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5242"/>
        <w:gridCol w:w="2455"/>
      </w:tblGrid>
      <w:tr w:rsidR="00964E6F" w:rsidRPr="00B70D78" w:rsidTr="00B70D78">
        <w:trPr>
          <w:jc w:val="center"/>
        </w:trPr>
        <w:tc>
          <w:tcPr>
            <w:tcW w:w="3190" w:type="dxa"/>
            <w:vAlign w:val="center"/>
          </w:tcPr>
          <w:p w:rsidR="00964E6F" w:rsidRPr="00B70D78" w:rsidRDefault="00964E6F" w:rsidP="00B70D78">
            <w:pPr>
              <w:pStyle w:val="a3"/>
            </w:pPr>
          </w:p>
        </w:tc>
        <w:tc>
          <w:tcPr>
            <w:tcW w:w="3190" w:type="dxa"/>
            <w:vAlign w:val="center"/>
          </w:tcPr>
          <w:p w:rsidR="00964E6F" w:rsidRPr="00B70D78" w:rsidRDefault="00964E6F" w:rsidP="00B70D78">
            <w:pPr>
              <w:pStyle w:val="a3"/>
            </w:pPr>
            <w:r w:rsidRPr="00B70D78">
              <w:rPr>
                <w:noProof/>
                <w:lang w:eastAsia="ru-RU"/>
              </w:rPr>
              <w:drawing>
                <wp:inline distT="0" distB="0" distL="0" distR="0" wp14:anchorId="2615C0AA" wp14:editId="2B8D06EF">
                  <wp:extent cx="1413510" cy="1080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964E6F" w:rsidRPr="00B70D78" w:rsidRDefault="00964E6F" w:rsidP="00B70D78">
            <w:pPr>
              <w:pStyle w:val="a3"/>
            </w:pPr>
          </w:p>
        </w:tc>
      </w:tr>
      <w:tr w:rsidR="002414F8" w:rsidRPr="00B70D78" w:rsidTr="00B70D78">
        <w:trPr>
          <w:jc w:val="center"/>
        </w:trPr>
        <w:tc>
          <w:tcPr>
            <w:tcW w:w="3190" w:type="dxa"/>
            <w:vAlign w:val="center"/>
          </w:tcPr>
          <w:p w:rsidR="002414F8" w:rsidRPr="00B70D78" w:rsidRDefault="002414F8" w:rsidP="00B70D78">
            <w:pPr>
              <w:pStyle w:val="a3"/>
            </w:pPr>
            <w:r w:rsidRPr="00B70D78">
              <w:rPr>
                <w:noProof/>
                <w:lang w:eastAsia="ru-RU"/>
              </w:rPr>
              <w:drawing>
                <wp:inline distT="0" distB="0" distL="0" distR="0" wp14:anchorId="28DA2A55" wp14:editId="5496D1F9">
                  <wp:extent cx="1080000" cy="1080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варный знак цветной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center"/>
          </w:tcPr>
          <w:p w:rsidR="002414F8" w:rsidRPr="00B70D78" w:rsidRDefault="002414F8" w:rsidP="00B70D78">
            <w:pPr>
              <w:pStyle w:val="a3"/>
            </w:pPr>
            <w:r w:rsidRPr="00B70D78">
              <w:rPr>
                <w:noProof/>
                <w:lang w:eastAsia="ru-RU"/>
              </w:rPr>
              <w:drawing>
                <wp:inline distT="0" distB="0" distL="0" distR="0" wp14:anchorId="39022828" wp14:editId="22CB532F">
                  <wp:extent cx="2864996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vertr9qc8qi4fk3uunasde6uwpmb5n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99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2414F8" w:rsidRPr="00B70D78" w:rsidRDefault="002414F8" w:rsidP="00B70D78">
            <w:pPr>
              <w:pStyle w:val="a3"/>
            </w:pPr>
            <w:r w:rsidRPr="00B70D78">
              <w:rPr>
                <w:noProof/>
                <w:lang w:eastAsia="ru-RU"/>
              </w:rPr>
              <w:drawing>
                <wp:inline distT="0" distB="0" distL="0" distR="0" wp14:anchorId="6D4304F1" wp14:editId="3F218DB5">
                  <wp:extent cx="1458000" cy="1080000"/>
                  <wp:effectExtent l="0" t="0" r="8890" b="6350"/>
                  <wp:docPr id="2" name="Рисунок 2" descr="C:\Users\Радмил\Desktop\Рабочий стол\Готовые тов зн\Эмблема Общества геодезии и картографии03_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дмил\Desktop\Рабочий стол\Готовые тов зн\Эмблема Общества геодезии и картографии03_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4F8" w:rsidRPr="00B70D78" w:rsidTr="00B70D78">
        <w:trPr>
          <w:jc w:val="center"/>
        </w:trPr>
        <w:tc>
          <w:tcPr>
            <w:tcW w:w="3190" w:type="dxa"/>
            <w:vAlign w:val="center"/>
          </w:tcPr>
          <w:p w:rsidR="002414F8" w:rsidRPr="00B70D78" w:rsidRDefault="002414F8" w:rsidP="00B70D78">
            <w:pPr>
              <w:pStyle w:val="a3"/>
            </w:pPr>
            <w:r w:rsidRPr="00B70D78">
              <w:rPr>
                <w:noProof/>
                <w:lang w:eastAsia="ru-RU"/>
              </w:rPr>
              <w:drawing>
                <wp:inline distT="0" distB="0" distL="0" distR="0" wp14:anchorId="49B93AF9" wp14:editId="6218388C">
                  <wp:extent cx="900000" cy="90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center"/>
          </w:tcPr>
          <w:p w:rsidR="002414F8" w:rsidRPr="00B70D78" w:rsidRDefault="00964E6F" w:rsidP="00B70D78">
            <w:pPr>
              <w:pStyle w:val="a3"/>
            </w:pPr>
            <w:r w:rsidRPr="00B70D78">
              <w:rPr>
                <w:noProof/>
                <w:lang w:eastAsia="ru-RU"/>
              </w:rPr>
              <w:drawing>
                <wp:inline distT="0" distB="0" distL="0" distR="0" wp14:anchorId="563E47BF" wp14:editId="2E535204">
                  <wp:extent cx="3292082" cy="72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8c1591b988d59cff3919606a903b18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08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2414F8" w:rsidRPr="00B70D78" w:rsidRDefault="002414F8" w:rsidP="00B70D78">
            <w:pPr>
              <w:pStyle w:val="a3"/>
            </w:pPr>
            <w:r w:rsidRPr="00B70D78">
              <w:rPr>
                <w:noProof/>
                <w:lang w:eastAsia="ru-RU"/>
              </w:rPr>
              <w:drawing>
                <wp:inline distT="0" distB="0" distL="0" distR="0" wp14:anchorId="4D7E1EF2" wp14:editId="7A760C4B">
                  <wp:extent cx="909000" cy="900000"/>
                  <wp:effectExtent l="0" t="0" r="571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4066_html_1e218897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4F8" w:rsidRDefault="0055148C" w:rsidP="00F03E5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905366" cy="3600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1nL2xvZ28ucG5nOjA6MDow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36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4F8" w:rsidRDefault="002414F8"/>
    <w:p w:rsidR="0055148C" w:rsidRDefault="0055148C">
      <w:bookmarkStart w:id="0" w:name="_GoBack"/>
      <w:bookmarkEnd w:id="0"/>
    </w:p>
    <w:p w:rsidR="002414F8" w:rsidRDefault="00B17A2A" w:rsidP="00F03E57">
      <w:pPr>
        <w:pStyle w:val="a4"/>
      </w:pPr>
      <w:r w:rsidRPr="00B17A2A">
        <w:t>I Всероссийская научно-практическая конференция с международным участием «ГЕОФОРУМ. НИЖНИЙ НОВГОРОД»</w:t>
      </w:r>
    </w:p>
    <w:p w:rsidR="00B17A2A" w:rsidRPr="00B17A2A" w:rsidRDefault="00B17A2A" w:rsidP="00B17A2A"/>
    <w:p w:rsidR="00D40469" w:rsidRPr="00964E6F" w:rsidRDefault="00B02C81" w:rsidP="00F03E57">
      <w:pPr>
        <w:pStyle w:val="a4"/>
      </w:pPr>
      <w:r>
        <w:t>Первое и</w:t>
      </w:r>
      <w:r w:rsidR="001944B3" w:rsidRPr="00964E6F">
        <w:t>нформационное письмо</w:t>
      </w:r>
    </w:p>
    <w:p w:rsidR="002414F8" w:rsidRDefault="002414F8"/>
    <w:p w:rsidR="0085573F" w:rsidRDefault="00964E6F" w:rsidP="0085573F">
      <w:r w:rsidRPr="0085573F">
        <w:t>2</w:t>
      </w:r>
      <w:r w:rsidR="001C59CB">
        <w:t>5</w:t>
      </w:r>
      <w:r w:rsidRPr="0085573F">
        <w:t>-2</w:t>
      </w:r>
      <w:r w:rsidR="001C59CB">
        <w:t>7</w:t>
      </w:r>
      <w:r w:rsidRPr="0085573F">
        <w:t xml:space="preserve"> апреля 2023 г. состоится </w:t>
      </w:r>
      <w:r w:rsidR="00B20597" w:rsidRPr="00B17A2A">
        <w:rPr>
          <w:rStyle w:val="aa"/>
        </w:rPr>
        <w:t>I</w:t>
      </w:r>
      <w:r w:rsidRPr="00B17A2A">
        <w:rPr>
          <w:rStyle w:val="aa"/>
        </w:rPr>
        <w:t xml:space="preserve"> Всероссийск</w:t>
      </w:r>
      <w:r w:rsidR="0085573F" w:rsidRPr="00B17A2A">
        <w:rPr>
          <w:rStyle w:val="aa"/>
        </w:rPr>
        <w:t>ая</w:t>
      </w:r>
      <w:r w:rsidRPr="00B17A2A">
        <w:rPr>
          <w:rStyle w:val="aa"/>
        </w:rPr>
        <w:t xml:space="preserve"> </w:t>
      </w:r>
      <w:r w:rsidR="0085573F" w:rsidRPr="00B17A2A">
        <w:rPr>
          <w:rStyle w:val="aa"/>
        </w:rPr>
        <w:t>научно-практическая</w:t>
      </w:r>
      <w:r w:rsidRPr="00B17A2A">
        <w:rPr>
          <w:rStyle w:val="aa"/>
        </w:rPr>
        <w:t xml:space="preserve"> конференци</w:t>
      </w:r>
      <w:r w:rsidR="0085573F" w:rsidRPr="00B17A2A">
        <w:rPr>
          <w:rStyle w:val="aa"/>
        </w:rPr>
        <w:t>я</w:t>
      </w:r>
      <w:r w:rsidRPr="00B17A2A">
        <w:rPr>
          <w:rStyle w:val="aa"/>
        </w:rPr>
        <w:t xml:space="preserve"> с международным участием «ГЕОФОРУМ. НИЖНИЙ НОВГОРОД»</w:t>
      </w:r>
      <w:r w:rsidRPr="0085573F">
        <w:t>,</w:t>
      </w:r>
      <w:r w:rsidR="0085573F">
        <w:t xml:space="preserve"> правопреемник секции геодезии, картографии и </w:t>
      </w:r>
      <w:proofErr w:type="spellStart"/>
      <w:r w:rsidR="0085573F">
        <w:t>геоинформатики</w:t>
      </w:r>
      <w:proofErr w:type="spellEnd"/>
      <w:r w:rsidR="0085573F">
        <w:t xml:space="preserve"> Международного научно-промышленного форума «Великие реки»</w:t>
      </w:r>
      <w:r w:rsidR="0085573F">
        <w:rPr>
          <w:lang w:val="en-US"/>
        </w:rPr>
        <w:t>ISEF</w:t>
      </w:r>
      <w:r w:rsidR="0085573F">
        <w:t>.</w:t>
      </w:r>
    </w:p>
    <w:p w:rsidR="0085573F" w:rsidRPr="0085573F" w:rsidRDefault="0085573F" w:rsidP="00B17A2A">
      <w:pPr>
        <w:pStyle w:val="a9"/>
      </w:pPr>
      <w:r>
        <w:t>Н</w:t>
      </w:r>
      <w:r w:rsidRPr="0085573F">
        <w:t>аучно-пр</w:t>
      </w:r>
      <w:r>
        <w:t>актическ</w:t>
      </w:r>
      <w:r w:rsidRPr="0085573F">
        <w:t>ая конференция</w:t>
      </w:r>
      <w:r>
        <w:t xml:space="preserve"> проводится под эгидой:</w:t>
      </w:r>
    </w:p>
    <w:p w:rsidR="00964E6F" w:rsidRDefault="0085573F" w:rsidP="0085573F">
      <w:r w:rsidRPr="0085573F">
        <w:t>Десятилетия науки и технологий, объявленного Президентом Российской Федерации, направленного на усиление роли науки и технологий в решении важнейших задач развития общества и страны.</w:t>
      </w:r>
      <w:r>
        <w:t xml:space="preserve"> </w:t>
      </w:r>
      <w:r w:rsidRPr="00D362D8">
        <w:t xml:space="preserve">(Указ Президента </w:t>
      </w:r>
      <w:r w:rsidRPr="0085573F">
        <w:t>Российской Федерации</w:t>
      </w:r>
      <w:r w:rsidRPr="00D362D8">
        <w:t xml:space="preserve"> от </w:t>
      </w:r>
      <w:r>
        <w:t>2</w:t>
      </w:r>
      <w:r w:rsidRPr="00D362D8">
        <w:t xml:space="preserve">5 </w:t>
      </w:r>
      <w:r>
        <w:t>апрел</w:t>
      </w:r>
      <w:r w:rsidRPr="00D362D8">
        <w:t>я 20</w:t>
      </w:r>
      <w:r>
        <w:t>22 </w:t>
      </w:r>
      <w:r w:rsidRPr="00D362D8">
        <w:t>г. №</w:t>
      </w:r>
      <w:r>
        <w:t> 231</w:t>
      </w:r>
      <w:r w:rsidRPr="00D362D8">
        <w:t xml:space="preserve">, </w:t>
      </w:r>
      <w:r>
        <w:t>р</w:t>
      </w:r>
      <w:r w:rsidRPr="00D362D8">
        <w:t xml:space="preserve">аспоряжение Правительства </w:t>
      </w:r>
      <w:r w:rsidRPr="0085573F">
        <w:t>Российской Федерации</w:t>
      </w:r>
      <w:r w:rsidRPr="00D362D8">
        <w:t xml:space="preserve"> от 2</w:t>
      </w:r>
      <w:r>
        <w:t>5</w:t>
      </w:r>
      <w:r w:rsidRPr="00D362D8">
        <w:t xml:space="preserve"> ию</w:t>
      </w:r>
      <w:r>
        <w:t>л</w:t>
      </w:r>
      <w:r w:rsidRPr="00D362D8">
        <w:t>я 20</w:t>
      </w:r>
      <w:r>
        <w:t>22 г.</w:t>
      </w:r>
      <w:r w:rsidRPr="00D362D8">
        <w:t xml:space="preserve"> №</w:t>
      </w:r>
      <w:r w:rsidR="00B20597">
        <w:t> 2036</w:t>
      </w:r>
      <w:r w:rsidRPr="00D362D8">
        <w:t>-р),</w:t>
      </w:r>
    </w:p>
    <w:p w:rsidR="00B20597" w:rsidRDefault="00B20597" w:rsidP="0085573F">
      <w:r w:rsidRPr="00B20597">
        <w:t xml:space="preserve">50-летия перевода Верхневолжского </w:t>
      </w:r>
      <w:proofErr w:type="spellStart"/>
      <w:r w:rsidRPr="00B20597">
        <w:t>аэрогеодезического</w:t>
      </w:r>
      <w:proofErr w:type="spellEnd"/>
      <w:r w:rsidRPr="00B20597">
        <w:t xml:space="preserve"> предприятия (экспедиции № 129) в город Нижний Новгород (Приказ по Предприятию № 7 Главного управления геодезии и картографии при Совете Министров СССР (ГУГК при </w:t>
      </w:r>
      <w:proofErr w:type="gramStart"/>
      <w:r w:rsidRPr="00B20597">
        <w:t>СМ</w:t>
      </w:r>
      <w:proofErr w:type="gramEnd"/>
      <w:r w:rsidRPr="00B20597">
        <w:t xml:space="preserve"> СССР) от 13 июня 1973 г. № 97 «О перебазировании экспедиции № 129 из г. Инза Ульяновской области в г. Горький»),</w:t>
      </w:r>
    </w:p>
    <w:p w:rsidR="00B20597" w:rsidRDefault="00B20597" w:rsidP="0085573F">
      <w:r>
        <w:t xml:space="preserve">20-летия секции геодезии, картографии и </w:t>
      </w:r>
      <w:proofErr w:type="spellStart"/>
      <w:r>
        <w:t>геоинформатики</w:t>
      </w:r>
      <w:proofErr w:type="spellEnd"/>
      <w:r>
        <w:t xml:space="preserve"> Международного научно-промышленного форума «Великие реки»</w:t>
      </w:r>
      <w:r>
        <w:rPr>
          <w:lang w:val="en-US"/>
        </w:rPr>
        <w:t>ISEF</w:t>
      </w:r>
      <w:r>
        <w:t>.</w:t>
      </w:r>
    </w:p>
    <w:p w:rsidR="0085573F" w:rsidRPr="00B17A2A" w:rsidRDefault="0085573F" w:rsidP="00B17A2A">
      <w:r w:rsidRPr="00B17A2A">
        <w:rPr>
          <w:rStyle w:val="aa"/>
        </w:rPr>
        <w:lastRenderedPageBreak/>
        <w:t>Организаторы конференции:</w:t>
      </w:r>
      <w:r w:rsidRPr="00B17A2A">
        <w:t xml:space="preserve"> </w:t>
      </w:r>
      <w:r w:rsidR="00B20597" w:rsidRPr="00B17A2A">
        <w:t xml:space="preserve">Верхневолжское </w:t>
      </w:r>
      <w:proofErr w:type="spellStart"/>
      <w:r w:rsidR="00B20597" w:rsidRPr="00B17A2A">
        <w:t>аэрогеодезическое</w:t>
      </w:r>
      <w:proofErr w:type="spellEnd"/>
      <w:r w:rsidR="00B20597" w:rsidRPr="00B17A2A">
        <w:t xml:space="preserve"> предприятие (АО ВАГП)</w:t>
      </w:r>
      <w:r w:rsidRPr="00B17A2A">
        <w:t xml:space="preserve">, </w:t>
      </w:r>
      <w:r w:rsidR="00B20597" w:rsidRPr="00B17A2A">
        <w:t>Нижегородский государственный архитектурно-строительный университет (</w:t>
      </w:r>
      <w:r w:rsidR="00A24226" w:rsidRPr="00B17A2A">
        <w:t>ННГАСУ)</w:t>
      </w:r>
      <w:r w:rsidRPr="00B17A2A">
        <w:t xml:space="preserve">, </w:t>
      </w:r>
      <w:r w:rsidR="00B20597" w:rsidRPr="00B17A2A">
        <w:t>Российское общество геодезии, картографии и землеустройства</w:t>
      </w:r>
      <w:r w:rsidR="00DF626F">
        <w:t xml:space="preserve"> (</w:t>
      </w:r>
      <w:proofErr w:type="spellStart"/>
      <w:r w:rsidR="00DF626F">
        <w:t>Росгеокарт</w:t>
      </w:r>
      <w:proofErr w:type="spellEnd"/>
      <w:r w:rsidR="00DF626F">
        <w:t>)</w:t>
      </w:r>
      <w:r w:rsidRPr="00B17A2A">
        <w:t>.</w:t>
      </w:r>
    </w:p>
    <w:p w:rsidR="00A24226" w:rsidRDefault="00A24226" w:rsidP="00B17A2A">
      <w:pPr>
        <w:pStyle w:val="a9"/>
      </w:pPr>
      <w:r>
        <w:t>Н</w:t>
      </w:r>
      <w:r w:rsidRPr="0085573F">
        <w:t>аучно-пр</w:t>
      </w:r>
      <w:r>
        <w:t>актическ</w:t>
      </w:r>
      <w:r w:rsidRPr="0085573F">
        <w:t>ая конференция</w:t>
      </w:r>
      <w:r>
        <w:t xml:space="preserve"> проводится</w:t>
      </w:r>
      <w:r w:rsidR="0085573F" w:rsidRPr="00BA7647">
        <w:t xml:space="preserve"> при участии</w:t>
      </w:r>
      <w:r>
        <w:t>:</w:t>
      </w:r>
    </w:p>
    <w:p w:rsidR="00A24226" w:rsidRPr="00DF626F" w:rsidRDefault="00A24226" w:rsidP="00DF626F">
      <w:r w:rsidRPr="00DF626F">
        <w:t>Правительства Нижегородской области,</w:t>
      </w:r>
    </w:p>
    <w:p w:rsidR="00A24226" w:rsidRPr="00DF626F" w:rsidRDefault="00A24226" w:rsidP="00DF626F">
      <w:r w:rsidRPr="00DF626F">
        <w:t>Администрации города Нижнего Новгорода,</w:t>
      </w:r>
    </w:p>
    <w:p w:rsidR="00A24226" w:rsidRPr="00DF626F" w:rsidRDefault="00A24226" w:rsidP="00DF626F">
      <w:r w:rsidRPr="00DF626F">
        <w:t>Акционерного общества «</w:t>
      </w:r>
      <w:proofErr w:type="spellStart"/>
      <w:r w:rsidRPr="00DF626F">
        <w:t>Роскартография</w:t>
      </w:r>
      <w:proofErr w:type="spellEnd"/>
      <w:r w:rsidRPr="00DF626F">
        <w:t>,</w:t>
      </w:r>
    </w:p>
    <w:p w:rsidR="00A24226" w:rsidRPr="00DF626F" w:rsidRDefault="00A24226" w:rsidP="00DF626F">
      <w:r w:rsidRPr="00DF626F">
        <w:t>Международного союза научных и инженерных общественных объединений (Союз НИО),</w:t>
      </w:r>
    </w:p>
    <w:p w:rsidR="00A24226" w:rsidRPr="00DF626F" w:rsidRDefault="0085573F" w:rsidP="00DF626F">
      <w:r w:rsidRPr="00DF626F">
        <w:t>Российского союза научных и инженерных общественных объединений</w:t>
      </w:r>
      <w:proofErr w:type="gramStart"/>
      <w:r w:rsidRPr="00DF626F">
        <w:t xml:space="preserve"> </w:t>
      </w:r>
      <w:r w:rsidR="00A24226" w:rsidRPr="00DF626F">
        <w:t>Р</w:t>
      </w:r>
      <w:proofErr w:type="gramEnd"/>
      <w:r w:rsidR="00A24226" w:rsidRPr="00DF626F">
        <w:t>ос СНИО).</w:t>
      </w:r>
    </w:p>
    <w:p w:rsidR="00AC17E8" w:rsidRDefault="00AC17E8" w:rsidP="00AC17E8">
      <w:pPr>
        <w:pStyle w:val="a9"/>
      </w:pPr>
      <w:r>
        <w:t>Информационный партнер:</w:t>
      </w:r>
    </w:p>
    <w:p w:rsidR="00AC17E8" w:rsidRPr="00AC17E8" w:rsidRDefault="00AC17E8" w:rsidP="00AC17E8">
      <w:r w:rsidRPr="00AC17E8">
        <w:t>Информационный интернет-сайт GEOPROFI.RU.</w:t>
      </w:r>
    </w:p>
    <w:p w:rsidR="00A24226" w:rsidRDefault="00A24226" w:rsidP="00B17A2A">
      <w:r w:rsidRPr="00B17A2A">
        <w:rPr>
          <w:rStyle w:val="aa"/>
        </w:rPr>
        <w:t>Цели и задачи научно-практической конференции</w:t>
      </w:r>
      <w:r w:rsidR="00B17A2A">
        <w:rPr>
          <w:rStyle w:val="aa"/>
        </w:rPr>
        <w:t>:</w:t>
      </w:r>
      <w:r w:rsidRPr="00B17A2A">
        <w:t xml:space="preserve"> конструктивное обсуждение задач и механизмов модернизации, </w:t>
      </w:r>
      <w:proofErr w:type="spellStart"/>
      <w:r w:rsidRPr="00B17A2A">
        <w:t>инновационно</w:t>
      </w:r>
      <w:proofErr w:type="spellEnd"/>
      <w:r w:rsidRPr="00B17A2A">
        <w:t xml:space="preserve">-технологического развития и сотрудничества предприятий и организаций России и государств-участников СНГ, работающих в сфере геодезии, </w:t>
      </w:r>
      <w:proofErr w:type="spellStart"/>
      <w:r w:rsidRPr="00B17A2A">
        <w:t>геоинформатики</w:t>
      </w:r>
      <w:proofErr w:type="spellEnd"/>
      <w:r w:rsidRPr="00B17A2A">
        <w:t xml:space="preserve">, </w:t>
      </w:r>
      <w:proofErr w:type="spellStart"/>
      <w:r w:rsidRPr="00B17A2A">
        <w:t>геопространственных</w:t>
      </w:r>
      <w:proofErr w:type="spellEnd"/>
      <w:r w:rsidRPr="00B17A2A">
        <w:t xml:space="preserve"> данных, реализации приоритетных национальных и международных программ и проектов; выработка и представление конкретных рекомендаций по решению ключевых проблем в этой области, содействие формированию стратегического партнерства научного и экспертного сообщества, органов законодательной и исполнительной власти, общественных, политических организаций, </w:t>
      </w:r>
      <w:proofErr w:type="gramStart"/>
      <w:r w:rsidRPr="00B17A2A">
        <w:t>бизнес-структур</w:t>
      </w:r>
      <w:proofErr w:type="gramEnd"/>
      <w:r w:rsidRPr="00B17A2A">
        <w:t xml:space="preserve"> и СМИ, ориентированного на приоритетные задачи модернизации и научно-технологического развития системы геодезического и картографического обеспечения страны.</w:t>
      </w:r>
    </w:p>
    <w:p w:rsidR="00AC17E8" w:rsidRDefault="00AC17E8" w:rsidP="00AC17E8">
      <w:pPr>
        <w:pStyle w:val="a9"/>
      </w:pPr>
      <w:r>
        <w:t>Направления работы конференции:</w:t>
      </w:r>
    </w:p>
    <w:p w:rsidR="00AC17E8" w:rsidRPr="001C59CB" w:rsidRDefault="00AC17E8" w:rsidP="001C59CB">
      <w:r w:rsidRPr="001C59CB">
        <w:t>Глобальные навигационные спутниковые системы и их применение в геодезии</w:t>
      </w:r>
      <w:r w:rsidR="001C59CB">
        <w:t>.</w:t>
      </w:r>
    </w:p>
    <w:p w:rsidR="00AC17E8" w:rsidRPr="001C59CB" w:rsidRDefault="00AC17E8" w:rsidP="001C59CB">
      <w:r w:rsidRPr="001C59CB">
        <w:t xml:space="preserve">Создание и обновление </w:t>
      </w:r>
      <w:proofErr w:type="spellStart"/>
      <w:r w:rsidRPr="001C59CB">
        <w:t>геопространственных</w:t>
      </w:r>
      <w:proofErr w:type="spellEnd"/>
      <w:r w:rsidRPr="001C59CB">
        <w:t xml:space="preserve"> данных: </w:t>
      </w:r>
      <w:proofErr w:type="spellStart"/>
      <w:r w:rsidRPr="001C59CB">
        <w:t>государственых</w:t>
      </w:r>
      <w:proofErr w:type="spellEnd"/>
      <w:r w:rsidRPr="001C59CB">
        <w:t xml:space="preserve"> топографических карт, крупномасштабной картографической основы</w:t>
      </w:r>
      <w:r w:rsidR="001C59CB">
        <w:t>,</w:t>
      </w:r>
      <w:r w:rsidRPr="001C59CB">
        <w:t xml:space="preserve"> </w:t>
      </w:r>
      <w:r w:rsidR="001C59CB">
        <w:t>т</w:t>
      </w:r>
      <w:r w:rsidRPr="001C59CB">
        <w:t>опографический мониторинг</w:t>
      </w:r>
      <w:r w:rsidR="001C59CB">
        <w:t>.</w:t>
      </w:r>
    </w:p>
    <w:p w:rsidR="00AC17E8" w:rsidRPr="001C59CB" w:rsidRDefault="00AC17E8" w:rsidP="001C59CB">
      <w:r w:rsidRPr="001C59CB">
        <w:t>Использование данных ДЗЗ с космических аппаратов, пилотируемых и беспилотных воздушных судов,  фотограмметрические программные комплексы и технологии обработки данных.</w:t>
      </w:r>
    </w:p>
    <w:p w:rsidR="00AC17E8" w:rsidRPr="001C59CB" w:rsidRDefault="00AC17E8" w:rsidP="001C59CB">
      <w:r w:rsidRPr="001C59CB">
        <w:t>Инженерно-геодезическое и инженерно-геологическое обеспечение</w:t>
      </w:r>
      <w:r w:rsidR="001C59CB">
        <w:t xml:space="preserve"> градостроительной деятельности.</w:t>
      </w:r>
    </w:p>
    <w:p w:rsidR="00AC17E8" w:rsidRDefault="00AC17E8" w:rsidP="001C59CB">
      <w:r w:rsidRPr="001C59CB">
        <w:t>Проблемы и перспективы университетского образования в</w:t>
      </w:r>
      <w:r w:rsidR="001C59CB">
        <w:t xml:space="preserve"> области геодезии и картографии.</w:t>
      </w:r>
    </w:p>
    <w:p w:rsidR="001C59CB" w:rsidRPr="001C59CB" w:rsidRDefault="001C59CB" w:rsidP="001C59CB">
      <w:r>
        <w:t>Студенческая научная конференция.</w:t>
      </w:r>
    </w:p>
    <w:p w:rsidR="00B17A2A" w:rsidRPr="00B17A2A" w:rsidRDefault="00B17A2A" w:rsidP="00B17A2A">
      <w:r w:rsidRPr="00B17A2A">
        <w:rPr>
          <w:rStyle w:val="aa"/>
        </w:rPr>
        <w:t>Состав участников:</w:t>
      </w:r>
      <w:r w:rsidRPr="00B17A2A">
        <w:t xml:space="preserve"> на конференцию приглашаются ведущие российские и зарубежные специалисты, представители образовательных сообществ, профильных российских министерств и ведомств, </w:t>
      </w:r>
      <w:r w:rsidRPr="00B17A2A">
        <w:lastRenderedPageBreak/>
        <w:t xml:space="preserve">заинтересованные представители </w:t>
      </w:r>
      <w:proofErr w:type="gramStart"/>
      <w:r w:rsidRPr="00B17A2A">
        <w:t>бизнес-структур</w:t>
      </w:r>
      <w:proofErr w:type="gramEnd"/>
      <w:r w:rsidRPr="00B17A2A">
        <w:t>, общественных организаций</w:t>
      </w:r>
      <w:r>
        <w:t xml:space="preserve"> и</w:t>
      </w:r>
      <w:r w:rsidRPr="00B17A2A">
        <w:t xml:space="preserve"> средств массовой информации. Участие ведущих специалистов с докладами может быть очным и онлайн.</w:t>
      </w:r>
    </w:p>
    <w:p w:rsidR="00B17A2A" w:rsidRPr="00B17A2A" w:rsidRDefault="00B17A2A" w:rsidP="00B17A2A">
      <w:r w:rsidRPr="00B17A2A">
        <w:rPr>
          <w:rStyle w:val="aa"/>
        </w:rPr>
        <w:t>Общие требования к докладам и сообщениям:</w:t>
      </w:r>
      <w:r w:rsidRPr="00B17A2A">
        <w:t xml:space="preserve"> четкое и аргументированное представление рассматриваемой проблемы (проблем), обязательная представленность и практическая значимость оценок, выводов и рекомендаций.</w:t>
      </w:r>
    </w:p>
    <w:p w:rsidR="00B17A2A" w:rsidRPr="00B17A2A" w:rsidRDefault="00B17A2A" w:rsidP="00B17A2A">
      <w:r w:rsidRPr="00B17A2A">
        <w:rPr>
          <w:rStyle w:val="aa"/>
        </w:rPr>
        <w:t>В докладах ведущих зарубежных специалистов</w:t>
      </w:r>
      <w:r w:rsidRPr="00B17A2A">
        <w:t xml:space="preserve"> предполагается отразить имеющийся национальный опыт стратегического планирования и управления, решения ключевых проблем в области модернизации, </w:t>
      </w:r>
      <w:proofErr w:type="spellStart"/>
      <w:r w:rsidRPr="00B17A2A">
        <w:t>инновационно</w:t>
      </w:r>
      <w:proofErr w:type="spellEnd"/>
      <w:r w:rsidRPr="00B17A2A">
        <w:t>-технологического развития и сотрудничества, реализации приоритетных национальных программ и проектов</w:t>
      </w:r>
      <w:r>
        <w:t xml:space="preserve"> в сфере геодезии, </w:t>
      </w:r>
      <w:proofErr w:type="spellStart"/>
      <w:r>
        <w:t>геоинформатики</w:t>
      </w:r>
      <w:proofErr w:type="spellEnd"/>
      <w:r>
        <w:t xml:space="preserve">, </w:t>
      </w:r>
      <w:proofErr w:type="spellStart"/>
      <w:r>
        <w:t>геопространственных</w:t>
      </w:r>
      <w:proofErr w:type="spellEnd"/>
      <w:r>
        <w:t xml:space="preserve"> данных</w:t>
      </w:r>
      <w:r w:rsidRPr="00B17A2A">
        <w:t>.</w:t>
      </w:r>
    </w:p>
    <w:p w:rsidR="00B17A2A" w:rsidRPr="00DF626F" w:rsidRDefault="001221A8" w:rsidP="00DF626F">
      <w:r w:rsidRPr="00DF626F">
        <w:rPr>
          <w:rStyle w:val="aa"/>
        </w:rPr>
        <w:t>Публикация:</w:t>
      </w:r>
      <w:r w:rsidRPr="00DF626F">
        <w:t xml:space="preserve"> м</w:t>
      </w:r>
      <w:r w:rsidR="00B17A2A" w:rsidRPr="00DF626F">
        <w:t xml:space="preserve">атериалы конференции будут опубликованы в </w:t>
      </w:r>
      <w:r w:rsidRPr="00DF626F">
        <w:t>сборнике трудов конференции</w:t>
      </w:r>
      <w:r w:rsidR="00B17A2A" w:rsidRPr="00DF626F">
        <w:t xml:space="preserve">. Большая часть материалов будет размещена также в </w:t>
      </w:r>
      <w:r w:rsidRPr="00DF626F">
        <w:t xml:space="preserve">научной электронной библиотеке </w:t>
      </w:r>
      <w:proofErr w:type="spellStart"/>
      <w:r w:rsidR="00B17A2A" w:rsidRPr="00DF626F">
        <w:t>e</w:t>
      </w:r>
      <w:r w:rsidRPr="00DF626F">
        <w:t>LIBRARY</w:t>
      </w:r>
      <w:proofErr w:type="spellEnd"/>
      <w:r w:rsidR="00B17A2A" w:rsidRPr="00DF626F">
        <w:t>.</w:t>
      </w:r>
    </w:p>
    <w:p w:rsidR="00B17A2A" w:rsidRPr="00DF626F" w:rsidRDefault="00B17A2A" w:rsidP="00DF626F">
      <w:r w:rsidRPr="00DF626F">
        <w:rPr>
          <w:rStyle w:val="aa"/>
        </w:rPr>
        <w:t>Регламент работы конференции:</w:t>
      </w:r>
      <w:r w:rsidRPr="00DF626F">
        <w:t xml:space="preserve"> </w:t>
      </w:r>
      <w:r w:rsidR="001221A8" w:rsidRPr="00DF626F">
        <w:t>25</w:t>
      </w:r>
      <w:r w:rsidRPr="00DF626F">
        <w:t xml:space="preserve"> </w:t>
      </w:r>
      <w:r w:rsidR="001221A8" w:rsidRPr="00DF626F">
        <w:t>апрел</w:t>
      </w:r>
      <w:r w:rsidRPr="00DF626F">
        <w:t xml:space="preserve">я – пленарное заседание,  </w:t>
      </w:r>
      <w:r w:rsidR="001221A8" w:rsidRPr="00DF626F">
        <w:t>26</w:t>
      </w:r>
      <w:r w:rsidRPr="00DF626F">
        <w:t>-</w:t>
      </w:r>
      <w:r w:rsidR="001221A8" w:rsidRPr="00DF626F">
        <w:t>2</w:t>
      </w:r>
      <w:r w:rsidR="00DD6FCF" w:rsidRPr="00DF626F">
        <w:t>7</w:t>
      </w:r>
      <w:r w:rsidRPr="00DF626F">
        <w:t xml:space="preserve"> </w:t>
      </w:r>
      <w:r w:rsidR="001221A8" w:rsidRPr="00DF626F">
        <w:t>апре</w:t>
      </w:r>
      <w:r w:rsidRPr="00DF626F">
        <w:t>ля – работа секций и круглых столов.</w:t>
      </w:r>
    </w:p>
    <w:p w:rsidR="00B17A2A" w:rsidRDefault="00B17A2A" w:rsidP="001221A8">
      <w:r w:rsidRPr="001221A8">
        <w:t xml:space="preserve">Ответственный за подготовку и проведение конференции от </w:t>
      </w:r>
      <w:r w:rsidR="001221A8" w:rsidRPr="001221A8">
        <w:t>АО ВАГП</w:t>
      </w:r>
      <w:r w:rsidRPr="001221A8">
        <w:t xml:space="preserve"> – </w:t>
      </w:r>
      <w:proofErr w:type="spellStart"/>
      <w:r w:rsidR="001221A8" w:rsidRPr="001221A8">
        <w:rPr>
          <w:rStyle w:val="aa"/>
        </w:rPr>
        <w:t>Еруков</w:t>
      </w:r>
      <w:proofErr w:type="spellEnd"/>
      <w:r w:rsidR="001221A8" w:rsidRPr="001221A8">
        <w:rPr>
          <w:rStyle w:val="aa"/>
        </w:rPr>
        <w:t xml:space="preserve"> Сергей Валентинович</w:t>
      </w:r>
      <w:r w:rsidRPr="001221A8">
        <w:t xml:space="preserve">, от </w:t>
      </w:r>
      <w:r w:rsidR="001221A8" w:rsidRPr="001221A8">
        <w:t>ННГАСУ</w:t>
      </w:r>
      <w:r w:rsidRPr="001221A8">
        <w:t xml:space="preserve"> – </w:t>
      </w:r>
      <w:proofErr w:type="spellStart"/>
      <w:r w:rsidR="0055148C">
        <w:rPr>
          <w:rStyle w:val="aa"/>
        </w:rPr>
        <w:t>Чечин</w:t>
      </w:r>
      <w:proofErr w:type="spellEnd"/>
      <w:r w:rsidR="001221A8" w:rsidRPr="001221A8">
        <w:rPr>
          <w:rStyle w:val="aa"/>
        </w:rPr>
        <w:t xml:space="preserve"> </w:t>
      </w:r>
      <w:r w:rsidR="0055148C">
        <w:rPr>
          <w:rStyle w:val="aa"/>
        </w:rPr>
        <w:t>Андрей</w:t>
      </w:r>
      <w:r w:rsidR="001221A8" w:rsidRPr="001221A8">
        <w:rPr>
          <w:rStyle w:val="aa"/>
        </w:rPr>
        <w:t xml:space="preserve"> </w:t>
      </w:r>
      <w:r w:rsidR="0055148C">
        <w:rPr>
          <w:rStyle w:val="aa"/>
        </w:rPr>
        <w:t>Вячеслав</w:t>
      </w:r>
      <w:r w:rsidR="001221A8" w:rsidRPr="001221A8">
        <w:rPr>
          <w:rStyle w:val="aa"/>
        </w:rPr>
        <w:t>ович</w:t>
      </w:r>
      <w:r w:rsidR="001221A8" w:rsidRPr="001221A8">
        <w:t xml:space="preserve">, от Российского общества геодезии, картографии и землеустройства – </w:t>
      </w:r>
      <w:r w:rsidR="001221A8" w:rsidRPr="001221A8">
        <w:rPr>
          <w:rStyle w:val="aa"/>
        </w:rPr>
        <w:t>Побединский Геннадий Германович</w:t>
      </w:r>
      <w:r w:rsidRPr="001221A8">
        <w:t>.</w:t>
      </w:r>
    </w:p>
    <w:p w:rsidR="00B02C81" w:rsidRPr="00555DB3" w:rsidRDefault="00555DB3" w:rsidP="00555DB3">
      <w:r>
        <w:t xml:space="preserve">Суммы </w:t>
      </w:r>
      <w:proofErr w:type="spellStart"/>
      <w:r>
        <w:t>оргвзносов</w:t>
      </w:r>
      <w:proofErr w:type="spellEnd"/>
      <w:r>
        <w:t xml:space="preserve"> приведены в таблице.</w:t>
      </w:r>
    </w:p>
    <w:tbl>
      <w:tblPr>
        <w:tblW w:w="3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15"/>
      </w:tblGrid>
      <w:tr w:rsidR="00B02C81" w:rsidRPr="000049B9" w:rsidTr="001C59CB">
        <w:trPr>
          <w:jc w:val="center"/>
        </w:trPr>
        <w:tc>
          <w:tcPr>
            <w:tcW w:w="3333" w:type="pct"/>
            <w:shd w:val="clear" w:color="auto" w:fill="auto"/>
          </w:tcPr>
          <w:p w:rsidR="00B02C81" w:rsidRPr="00F03E57" w:rsidRDefault="00555DB3" w:rsidP="00555DB3">
            <w:pPr>
              <w:pStyle w:val="a6"/>
            </w:pPr>
            <w:proofErr w:type="spellStart"/>
            <w:r>
              <w:t>Участние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B02C81" w:rsidRPr="000049B9" w:rsidRDefault="00555DB3" w:rsidP="00747804">
            <w:pPr>
              <w:pStyle w:val="a3"/>
            </w:pPr>
            <w:proofErr w:type="spellStart"/>
            <w:r>
              <w:t>Оргвзнос</w:t>
            </w:r>
            <w:proofErr w:type="spellEnd"/>
          </w:p>
        </w:tc>
      </w:tr>
      <w:tr w:rsidR="00555DB3" w:rsidRPr="000049B9" w:rsidTr="001C59CB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F03E57" w:rsidRDefault="00555DB3" w:rsidP="00555DB3">
            <w:pPr>
              <w:pStyle w:val="a6"/>
            </w:pPr>
            <w:proofErr w:type="gramStart"/>
            <w:r>
              <w:t>О</w:t>
            </w:r>
            <w:r w:rsidRPr="00F03E57">
              <w:t>чное</w:t>
            </w:r>
            <w:proofErr w:type="gramEnd"/>
            <w:r w:rsidRPr="00F03E57">
              <w:t xml:space="preserve"> с докладом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747804" w:rsidRDefault="005169A0" w:rsidP="00747804">
            <w:pPr>
              <w:pStyle w:val="a3"/>
            </w:pPr>
            <w:r>
              <w:t>5 </w:t>
            </w:r>
            <w:r w:rsidR="005F14AD" w:rsidRPr="00747804">
              <w:t>000</w:t>
            </w:r>
            <w:r w:rsidR="00747804" w:rsidRPr="00747804">
              <w:t xml:space="preserve"> ₽</w:t>
            </w:r>
          </w:p>
        </w:tc>
      </w:tr>
      <w:tr w:rsidR="00555DB3" w:rsidRPr="000049B9" w:rsidTr="001C59CB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F03E57" w:rsidRDefault="00555DB3" w:rsidP="0095298B">
            <w:pPr>
              <w:pStyle w:val="a6"/>
            </w:pPr>
            <w:r>
              <w:t>Очное участие без доклада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0049B9" w:rsidRDefault="005169A0" w:rsidP="00747804">
            <w:pPr>
              <w:pStyle w:val="a3"/>
            </w:pPr>
            <w:r>
              <w:t>3 </w:t>
            </w:r>
            <w:r w:rsidR="005F14AD">
              <w:t>000</w:t>
            </w:r>
            <w:r w:rsidR="00747804" w:rsidRPr="00747804">
              <w:t xml:space="preserve"> ₽</w:t>
            </w:r>
          </w:p>
        </w:tc>
      </w:tr>
      <w:tr w:rsidR="00555DB3" w:rsidRPr="000049B9" w:rsidTr="001C59CB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F03E57" w:rsidRDefault="00555DB3" w:rsidP="0095298B">
            <w:pPr>
              <w:pStyle w:val="a6"/>
            </w:pPr>
            <w:r>
              <w:t>О</w:t>
            </w:r>
            <w:r w:rsidRPr="00F03E57">
              <w:t>нлайн с докладом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0049B9" w:rsidRDefault="005F14AD" w:rsidP="00747804">
            <w:pPr>
              <w:pStyle w:val="a3"/>
            </w:pPr>
            <w:r>
              <w:t>1</w:t>
            </w:r>
            <w:r w:rsidR="005169A0">
              <w:t> </w:t>
            </w:r>
            <w:r>
              <w:t>000</w:t>
            </w:r>
            <w:r w:rsidR="00747804" w:rsidRPr="00747804">
              <w:t xml:space="preserve"> ₽</w:t>
            </w:r>
          </w:p>
        </w:tc>
      </w:tr>
      <w:tr w:rsidR="00555DB3" w:rsidRPr="000049B9" w:rsidTr="001C59CB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F03E57" w:rsidRDefault="00555DB3" w:rsidP="0095298B">
            <w:pPr>
              <w:pStyle w:val="a6"/>
            </w:pPr>
            <w:r>
              <w:t>О</w:t>
            </w:r>
            <w:r w:rsidRPr="00F03E57">
              <w:t>нлайн без доклада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B3" w:rsidRPr="000049B9" w:rsidRDefault="005F14AD" w:rsidP="00747804">
            <w:pPr>
              <w:pStyle w:val="a3"/>
            </w:pPr>
            <w:r>
              <w:t>-</w:t>
            </w:r>
          </w:p>
        </w:tc>
      </w:tr>
    </w:tbl>
    <w:p w:rsidR="001C59CB" w:rsidRDefault="001C59CB" w:rsidP="005F14AD">
      <w:r w:rsidRPr="00B17A2A">
        <w:t xml:space="preserve">Участие студентов с докладами и сообщениями </w:t>
      </w:r>
      <w:r>
        <w:t>на студенческой научной конференции</w:t>
      </w:r>
      <w:r w:rsidRPr="005F14AD">
        <w:t xml:space="preserve"> </w:t>
      </w:r>
      <w:r>
        <w:t>в рамках форума бесплатное.</w:t>
      </w:r>
    </w:p>
    <w:p w:rsidR="00B02C81" w:rsidRPr="005F14AD" w:rsidRDefault="00555DB3" w:rsidP="005F14AD">
      <w:r w:rsidRPr="005F14AD">
        <w:t>Информация о банковских реквизитах, регистрации участников конференции будет размещена в следующих информационных письмах.</w:t>
      </w:r>
    </w:p>
    <w:p w:rsidR="00B17A2A" w:rsidRPr="001221A8" w:rsidRDefault="00B17A2A" w:rsidP="001221A8">
      <w:pPr>
        <w:pStyle w:val="a9"/>
      </w:pPr>
      <w:r w:rsidRPr="001221A8">
        <w:t xml:space="preserve">Вниманию иногородних участников: транспортные расходы и расходы по проживанию в </w:t>
      </w:r>
      <w:r w:rsidR="001221A8" w:rsidRPr="001221A8">
        <w:t>Нижнем Новгороде</w:t>
      </w:r>
      <w:r w:rsidRPr="001221A8">
        <w:t xml:space="preserve"> несет направляющая сторона или сам участник.</w:t>
      </w:r>
    </w:p>
    <w:p w:rsidR="00B17A2A" w:rsidRPr="001221A8" w:rsidRDefault="00B17A2A" w:rsidP="001221A8">
      <w:r w:rsidRPr="001221A8">
        <w:rPr>
          <w:rStyle w:val="aa"/>
        </w:rPr>
        <w:t>Просим направлять заявки</w:t>
      </w:r>
      <w:r w:rsidRPr="001221A8">
        <w:t xml:space="preserve"> на участие на адрес </w:t>
      </w:r>
      <w:hyperlink r:id="rId15" w:history="1">
        <w:r w:rsidR="001221A8" w:rsidRPr="001221A8">
          <w:rPr>
            <w:rStyle w:val="a8"/>
          </w:rPr>
          <w:t>vagp@mts-nn.ru</w:t>
        </w:r>
      </w:hyperlink>
      <w:r w:rsidR="001221A8" w:rsidRPr="001221A8">
        <w:t xml:space="preserve"> </w:t>
      </w:r>
      <w:r w:rsidRPr="001221A8">
        <w:t>(</w:t>
      </w:r>
      <w:r w:rsidRPr="001221A8">
        <w:rPr>
          <w:rStyle w:val="aa"/>
        </w:rPr>
        <w:t>с обязательной копией</w:t>
      </w:r>
      <w:r w:rsidRPr="001221A8">
        <w:t xml:space="preserve"> на адрес </w:t>
      </w:r>
      <w:hyperlink r:id="rId16" w:history="1">
        <w:r w:rsidR="001221A8" w:rsidRPr="001221A8">
          <w:rPr>
            <w:rStyle w:val="a8"/>
          </w:rPr>
          <w:t>gis@nngasu.ru</w:t>
        </w:r>
      </w:hyperlink>
      <w:r w:rsidRPr="001221A8">
        <w:t xml:space="preserve">) </w:t>
      </w:r>
      <w:r w:rsidRPr="001221A8">
        <w:rPr>
          <w:rStyle w:val="aa"/>
        </w:rPr>
        <w:t xml:space="preserve">до </w:t>
      </w:r>
      <w:r w:rsidR="001221A8" w:rsidRPr="001221A8">
        <w:rPr>
          <w:rStyle w:val="aa"/>
        </w:rPr>
        <w:t>15 апрел</w:t>
      </w:r>
      <w:r w:rsidRPr="001221A8">
        <w:rPr>
          <w:rStyle w:val="aa"/>
        </w:rPr>
        <w:t>я</w:t>
      </w:r>
      <w:r w:rsidR="001221A8" w:rsidRPr="001221A8">
        <w:rPr>
          <w:rStyle w:val="aa"/>
        </w:rPr>
        <w:t> </w:t>
      </w:r>
      <w:r w:rsidRPr="001221A8">
        <w:rPr>
          <w:rStyle w:val="aa"/>
        </w:rPr>
        <w:t>2023</w:t>
      </w:r>
      <w:r w:rsidR="001221A8" w:rsidRPr="001221A8">
        <w:rPr>
          <w:rStyle w:val="aa"/>
        </w:rPr>
        <w:t> </w:t>
      </w:r>
      <w:r w:rsidRPr="001221A8">
        <w:rPr>
          <w:rStyle w:val="aa"/>
        </w:rPr>
        <w:t>г</w:t>
      </w:r>
      <w:r w:rsidR="001221A8" w:rsidRPr="001221A8">
        <w:rPr>
          <w:rStyle w:val="aa"/>
        </w:rPr>
        <w:t>.</w:t>
      </w:r>
      <w:r w:rsidRPr="001221A8">
        <w:t xml:space="preserve"> по прилагаемой форме</w:t>
      </w:r>
      <w:r w:rsidR="001221A8" w:rsidRPr="001221A8">
        <w:t>:</w:t>
      </w:r>
    </w:p>
    <w:p w:rsidR="00B17A2A" w:rsidRPr="00F03E57" w:rsidRDefault="00B17A2A" w:rsidP="00F03E57">
      <w:pPr>
        <w:pStyle w:val="a3"/>
      </w:pPr>
      <w:r w:rsidRPr="00F03E57">
        <w:rPr>
          <w:rStyle w:val="aa"/>
        </w:rPr>
        <w:t>ЗАЯВКА</w:t>
      </w:r>
    </w:p>
    <w:p w:rsidR="00B17A2A" w:rsidRPr="00F03E57" w:rsidRDefault="00B17A2A" w:rsidP="00F03E57">
      <w:pPr>
        <w:pStyle w:val="a3"/>
      </w:pPr>
      <w:r w:rsidRPr="00F03E57">
        <w:t xml:space="preserve">на участие </w:t>
      </w:r>
      <w:r w:rsidR="00F03E57" w:rsidRPr="00F03E57">
        <w:t>I Всероссийской научно-практической конференции с международным участием «ГЕОФОРУМ. НИЖНИЙ НОВГОРОД»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17A2A" w:rsidRPr="000049B9" w:rsidTr="00747804">
        <w:trPr>
          <w:jc w:val="center"/>
        </w:trPr>
        <w:tc>
          <w:tcPr>
            <w:tcW w:w="2500" w:type="pct"/>
            <w:shd w:val="clear" w:color="auto" w:fill="auto"/>
          </w:tcPr>
          <w:p w:rsidR="00B17A2A" w:rsidRPr="00F03E57" w:rsidRDefault="00B17A2A" w:rsidP="00F03E57">
            <w:pPr>
              <w:pStyle w:val="a6"/>
            </w:pPr>
            <w:r w:rsidRPr="00F03E57">
              <w:t>ФИО (полностью)</w:t>
            </w:r>
          </w:p>
        </w:tc>
        <w:tc>
          <w:tcPr>
            <w:tcW w:w="2500" w:type="pct"/>
            <w:shd w:val="clear" w:color="auto" w:fill="auto"/>
          </w:tcPr>
          <w:p w:rsidR="00B17A2A" w:rsidRPr="000049B9" w:rsidRDefault="00B17A2A" w:rsidP="0095298B"/>
        </w:tc>
      </w:tr>
      <w:tr w:rsidR="00B17A2A" w:rsidRPr="000049B9" w:rsidTr="00747804">
        <w:trPr>
          <w:jc w:val="center"/>
        </w:trPr>
        <w:tc>
          <w:tcPr>
            <w:tcW w:w="2500" w:type="pct"/>
            <w:shd w:val="clear" w:color="auto" w:fill="auto"/>
          </w:tcPr>
          <w:p w:rsidR="00B17A2A" w:rsidRPr="00F03E57" w:rsidRDefault="00B17A2A" w:rsidP="00F03E57">
            <w:pPr>
              <w:pStyle w:val="a6"/>
            </w:pPr>
            <w:r w:rsidRPr="00F03E57">
              <w:t>Уч. степень, уч. звание, должность</w:t>
            </w:r>
          </w:p>
        </w:tc>
        <w:tc>
          <w:tcPr>
            <w:tcW w:w="2500" w:type="pct"/>
            <w:shd w:val="clear" w:color="auto" w:fill="auto"/>
          </w:tcPr>
          <w:p w:rsidR="00B17A2A" w:rsidRPr="000049B9" w:rsidRDefault="00B17A2A" w:rsidP="0095298B"/>
        </w:tc>
      </w:tr>
      <w:tr w:rsidR="00B17A2A" w:rsidRPr="000049B9" w:rsidTr="00747804">
        <w:trPr>
          <w:jc w:val="center"/>
        </w:trPr>
        <w:tc>
          <w:tcPr>
            <w:tcW w:w="2500" w:type="pct"/>
            <w:shd w:val="clear" w:color="auto" w:fill="auto"/>
          </w:tcPr>
          <w:p w:rsidR="00B17A2A" w:rsidRPr="00F03E57" w:rsidRDefault="00B17A2A" w:rsidP="00F03E57">
            <w:pPr>
              <w:pStyle w:val="a6"/>
            </w:pPr>
            <w:r w:rsidRPr="00F03E57">
              <w:t>Место работы</w:t>
            </w:r>
          </w:p>
        </w:tc>
        <w:tc>
          <w:tcPr>
            <w:tcW w:w="2500" w:type="pct"/>
            <w:shd w:val="clear" w:color="auto" w:fill="auto"/>
          </w:tcPr>
          <w:p w:rsidR="00B17A2A" w:rsidRPr="000049B9" w:rsidRDefault="00B17A2A" w:rsidP="0095298B"/>
        </w:tc>
      </w:tr>
      <w:tr w:rsidR="00B17A2A" w:rsidRPr="000049B9" w:rsidTr="00747804">
        <w:trPr>
          <w:jc w:val="center"/>
        </w:trPr>
        <w:tc>
          <w:tcPr>
            <w:tcW w:w="2500" w:type="pct"/>
            <w:shd w:val="clear" w:color="auto" w:fill="auto"/>
          </w:tcPr>
          <w:p w:rsidR="00B17A2A" w:rsidRPr="00F03E57" w:rsidRDefault="00B17A2A" w:rsidP="00F03E57">
            <w:pPr>
              <w:pStyle w:val="a6"/>
            </w:pPr>
            <w:r w:rsidRPr="00F03E57">
              <w:lastRenderedPageBreak/>
              <w:t>Предполагаемая тема</w:t>
            </w:r>
          </w:p>
        </w:tc>
        <w:tc>
          <w:tcPr>
            <w:tcW w:w="2500" w:type="pct"/>
            <w:shd w:val="clear" w:color="auto" w:fill="auto"/>
          </w:tcPr>
          <w:p w:rsidR="00B17A2A" w:rsidRPr="000049B9" w:rsidRDefault="00B17A2A" w:rsidP="0095298B"/>
        </w:tc>
      </w:tr>
      <w:tr w:rsidR="00B17A2A" w:rsidRPr="000049B9" w:rsidTr="00747804">
        <w:trPr>
          <w:jc w:val="center"/>
        </w:trPr>
        <w:tc>
          <w:tcPr>
            <w:tcW w:w="2500" w:type="pct"/>
            <w:shd w:val="clear" w:color="auto" w:fill="auto"/>
          </w:tcPr>
          <w:p w:rsidR="00B17A2A" w:rsidRPr="00F03E57" w:rsidRDefault="00B17A2A" w:rsidP="00F03E57">
            <w:pPr>
              <w:pStyle w:val="a6"/>
            </w:pPr>
            <w:r w:rsidRPr="00F03E57">
              <w:t>Форма участия:</w:t>
            </w:r>
          </w:p>
          <w:p w:rsidR="00B17A2A" w:rsidRPr="00F03E57" w:rsidRDefault="00B17A2A" w:rsidP="00F03E57">
            <w:pPr>
              <w:pStyle w:val="a6"/>
            </w:pPr>
            <w:r w:rsidRPr="00F03E57">
              <w:t xml:space="preserve">- </w:t>
            </w:r>
            <w:proofErr w:type="gramStart"/>
            <w:r w:rsidRPr="00F03E57">
              <w:t>очное</w:t>
            </w:r>
            <w:proofErr w:type="gramEnd"/>
            <w:r w:rsidRPr="00F03E57">
              <w:t xml:space="preserve"> с докладом - только для ведущих специалистов</w:t>
            </w:r>
            <w:r w:rsidR="00F03E57">
              <w:t>;</w:t>
            </w:r>
          </w:p>
          <w:p w:rsidR="00B17A2A" w:rsidRPr="00F03E57" w:rsidRDefault="00B17A2A" w:rsidP="00F03E57">
            <w:pPr>
              <w:pStyle w:val="a6"/>
            </w:pPr>
            <w:r w:rsidRPr="00F03E57">
              <w:t xml:space="preserve">- </w:t>
            </w:r>
            <w:r w:rsidR="00F03E57">
              <w:t>очное участие без доклада;</w:t>
            </w:r>
          </w:p>
          <w:p w:rsidR="00B17A2A" w:rsidRPr="00F03E57" w:rsidRDefault="00B17A2A" w:rsidP="00F03E57">
            <w:pPr>
              <w:pStyle w:val="a6"/>
            </w:pPr>
            <w:r w:rsidRPr="00F03E57">
              <w:t>- онлайн с докладом – только для ведущих специалистов</w:t>
            </w:r>
            <w:r w:rsidR="00F03E57">
              <w:t>;</w:t>
            </w:r>
          </w:p>
          <w:p w:rsidR="00B17A2A" w:rsidRPr="00F03E57" w:rsidRDefault="00B17A2A" w:rsidP="00F03E57">
            <w:pPr>
              <w:pStyle w:val="a6"/>
            </w:pPr>
            <w:r w:rsidRPr="00F03E57">
              <w:t>- онлайн без доклада – для всех заинтересованных</w:t>
            </w:r>
            <w:r w:rsidR="00F03E57">
              <w:t>.</w:t>
            </w:r>
          </w:p>
        </w:tc>
        <w:tc>
          <w:tcPr>
            <w:tcW w:w="2500" w:type="pct"/>
            <w:shd w:val="clear" w:color="auto" w:fill="auto"/>
          </w:tcPr>
          <w:p w:rsidR="00B17A2A" w:rsidRPr="000049B9" w:rsidRDefault="00B17A2A" w:rsidP="0095298B"/>
        </w:tc>
      </w:tr>
      <w:tr w:rsidR="00B17A2A" w:rsidRPr="000049B9" w:rsidTr="00747804">
        <w:trPr>
          <w:jc w:val="center"/>
        </w:trPr>
        <w:tc>
          <w:tcPr>
            <w:tcW w:w="2500" w:type="pct"/>
            <w:shd w:val="clear" w:color="auto" w:fill="auto"/>
          </w:tcPr>
          <w:p w:rsidR="00B17A2A" w:rsidRPr="00F03E57" w:rsidRDefault="00B17A2A" w:rsidP="00F03E57">
            <w:pPr>
              <w:pStyle w:val="a6"/>
            </w:pPr>
            <w:r w:rsidRPr="00F03E57">
              <w:t>Контактная информация (телефон, e-</w:t>
            </w:r>
            <w:proofErr w:type="spellStart"/>
            <w:r w:rsidRPr="00F03E57">
              <w:t>mail</w:t>
            </w:r>
            <w:proofErr w:type="spellEnd"/>
            <w:r w:rsidRPr="00F03E57">
              <w:t>).</w:t>
            </w:r>
          </w:p>
        </w:tc>
        <w:tc>
          <w:tcPr>
            <w:tcW w:w="2500" w:type="pct"/>
            <w:shd w:val="clear" w:color="auto" w:fill="auto"/>
          </w:tcPr>
          <w:p w:rsidR="00B17A2A" w:rsidRPr="000049B9" w:rsidRDefault="00B17A2A" w:rsidP="0095298B"/>
        </w:tc>
      </w:tr>
    </w:tbl>
    <w:p w:rsidR="00B17A2A" w:rsidRPr="00521EB4" w:rsidRDefault="00B17A2A" w:rsidP="00B17A2A">
      <w:pPr>
        <w:jc w:val="center"/>
      </w:pPr>
    </w:p>
    <w:p w:rsidR="00F03E57" w:rsidRPr="00B70D78" w:rsidRDefault="00B17A2A" w:rsidP="00B70D78">
      <w:proofErr w:type="gramStart"/>
      <w:r w:rsidRPr="00B70D78">
        <w:rPr>
          <w:rStyle w:val="aa"/>
        </w:rPr>
        <w:t>Тексты докладов для опубликования</w:t>
      </w:r>
      <w:r w:rsidRPr="00B70D78">
        <w:t xml:space="preserve">, оформленные в виде научных статей, в объеме от 10 до 30 тыс. знаков (с учетом пробелов) просим направлять в удобное для авторов время на адрес </w:t>
      </w:r>
      <w:hyperlink r:id="rId17" w:history="1">
        <w:r w:rsidR="00F03E57" w:rsidRPr="00B70D78">
          <w:rPr>
            <w:rStyle w:val="a8"/>
          </w:rPr>
          <w:t>vagp@mts-nn.ru</w:t>
        </w:r>
      </w:hyperlink>
      <w:r w:rsidR="00F03E57" w:rsidRPr="00B70D78">
        <w:t xml:space="preserve"> (с обязательной копией на адрес </w:t>
      </w:r>
      <w:hyperlink r:id="rId18" w:history="1">
        <w:r w:rsidR="00F03E57" w:rsidRPr="00B70D78">
          <w:rPr>
            <w:rStyle w:val="a8"/>
          </w:rPr>
          <w:t>gis@nngasu.ru</w:t>
        </w:r>
      </w:hyperlink>
      <w:r w:rsidR="00F03E57" w:rsidRPr="00B70D78">
        <w:t>)</w:t>
      </w:r>
      <w:r w:rsidRPr="00B70D78">
        <w:t xml:space="preserve"> до </w:t>
      </w:r>
      <w:r w:rsidR="00F03E57" w:rsidRPr="00B70D78">
        <w:t>25 </w:t>
      </w:r>
      <w:r w:rsidRPr="00B70D78">
        <w:t>ма</w:t>
      </w:r>
      <w:r w:rsidR="00F03E57" w:rsidRPr="00B70D78">
        <w:t>я </w:t>
      </w:r>
      <w:r w:rsidRPr="00B70D78">
        <w:t>2023</w:t>
      </w:r>
      <w:r w:rsidR="00F03E57" w:rsidRPr="00B70D78">
        <w:t> </w:t>
      </w:r>
      <w:r w:rsidRPr="00B70D78">
        <w:t>г.</w:t>
      </w:r>
      <w:r w:rsidR="00F03E57" w:rsidRPr="00B70D78">
        <w:t xml:space="preserve"> Название файла должно содержать фамилию автора, направившего статью в редакцию.</w:t>
      </w:r>
      <w:proofErr w:type="gramEnd"/>
      <w:r w:rsidR="00F03E57" w:rsidRPr="00B70D78">
        <w:t xml:space="preserve"> Пример: Иванов_2023.docx.</w:t>
      </w:r>
    </w:p>
    <w:p w:rsidR="00F03E57" w:rsidRPr="00B70D78" w:rsidRDefault="00B17A2A" w:rsidP="00B70D78">
      <w:r w:rsidRPr="00B70D78">
        <w:t>Формат страницы А</w:t>
      </w:r>
      <w:proofErr w:type="gramStart"/>
      <w:r w:rsidRPr="00B70D78">
        <w:t>4</w:t>
      </w:r>
      <w:proofErr w:type="gramEnd"/>
      <w:r w:rsidRPr="00B70D78">
        <w:t xml:space="preserve">. Шрифт – </w:t>
      </w:r>
      <w:proofErr w:type="spellStart"/>
      <w:r w:rsidRPr="00B70D78">
        <w:t>Times</w:t>
      </w:r>
      <w:proofErr w:type="spellEnd"/>
      <w:r w:rsidRPr="00B70D78">
        <w:t xml:space="preserve"> </w:t>
      </w:r>
      <w:proofErr w:type="spellStart"/>
      <w:r w:rsidRPr="00B70D78">
        <w:t>New</w:t>
      </w:r>
      <w:proofErr w:type="spellEnd"/>
      <w:r w:rsidRPr="00B70D78">
        <w:t xml:space="preserve"> </w:t>
      </w:r>
      <w:proofErr w:type="spellStart"/>
      <w:r w:rsidRPr="00B70D78">
        <w:t>Roman</w:t>
      </w:r>
      <w:proofErr w:type="spellEnd"/>
      <w:r w:rsidRPr="00B70D78">
        <w:t>, размер шрифта – 12. Междустрочный интервал – полуторный. Отступ 1 строки абзаца – 1,25.</w:t>
      </w:r>
    </w:p>
    <w:p w:rsidR="00B33897" w:rsidRPr="00B70D78" w:rsidRDefault="00B33897" w:rsidP="00B70D78">
      <w:pPr>
        <w:pStyle w:val="a9"/>
      </w:pPr>
      <w:r w:rsidRPr="00B70D78">
        <w:t>Статья должна включать:</w:t>
      </w:r>
    </w:p>
    <w:p w:rsidR="00B33897" w:rsidRPr="00B70D78" w:rsidRDefault="00B33897" w:rsidP="00B70D78">
      <w:r w:rsidRPr="00B70D78">
        <w:t>- индекс УДК вверху страницы слева;</w:t>
      </w:r>
    </w:p>
    <w:p w:rsidR="00B33897" w:rsidRPr="00B70D78" w:rsidRDefault="00B33897" w:rsidP="00B70D78">
      <w:r w:rsidRPr="00B70D78">
        <w:t>- инициалы и фамилии авторов с цифровыми сносками внизу страницы для каждого автора указывается полное название организации, представителем которой он является, почтовый адрес организации, а также адрес электронной почты автора;</w:t>
      </w:r>
    </w:p>
    <w:p w:rsidR="00B33897" w:rsidRPr="00B70D78" w:rsidRDefault="00B33897" w:rsidP="00B70D78">
      <w:r w:rsidRPr="00B70D78">
        <w:t>- название статьи</w:t>
      </w:r>
      <w:r w:rsidR="00B70D78" w:rsidRPr="00B70D78">
        <w:t xml:space="preserve"> прописными буквами</w:t>
      </w:r>
      <w:r w:rsidRPr="00B70D78">
        <w:t xml:space="preserve"> по центру.</w:t>
      </w:r>
    </w:p>
    <w:p w:rsidR="00B33897" w:rsidRPr="00B70D78" w:rsidRDefault="00B70D78" w:rsidP="00B70D78">
      <w:r w:rsidRPr="00B70D78">
        <w:t>После названия статьи необходимо представить на русском и на английском языке список ключевых слов и аннотацию 200-250 слов.</w:t>
      </w:r>
    </w:p>
    <w:p w:rsidR="00B33897" w:rsidRPr="00B70D78" w:rsidRDefault="00B33897" w:rsidP="00B70D78">
      <w:r w:rsidRPr="00B70D78">
        <w:t>Ссылки на источники оформляются в виде краткой библиографической ссылки по ГОСТ </w:t>
      </w:r>
      <w:proofErr w:type="gramStart"/>
      <w:r w:rsidRPr="00B70D78">
        <w:t>Р</w:t>
      </w:r>
      <w:proofErr w:type="gramEnd"/>
      <w:r w:rsidRPr="00B70D78">
        <w:t> 7.0.5-2008 СИБИД. Библиографическая ссылка.</w:t>
      </w:r>
    </w:p>
    <w:p w:rsidR="00B17A2A" w:rsidRPr="00B70D78" w:rsidRDefault="00B17A2A" w:rsidP="00B70D78">
      <w:r w:rsidRPr="00B70D78">
        <w:t>Таблицы и рисунки встраиваются в те</w:t>
      </w:r>
      <w:proofErr w:type="gramStart"/>
      <w:r w:rsidRPr="00B70D78">
        <w:t>кст ст</w:t>
      </w:r>
      <w:proofErr w:type="gramEnd"/>
      <w:r w:rsidRPr="00B70D78">
        <w:t>атьи (не допускается представление таблиц и рисунков в альбомном формате). При этом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</w:t>
      </w:r>
      <w:r w:rsidR="00B70D78" w:rsidRPr="00B70D78">
        <w:t>сунок должен быть сгруппирован.</w:t>
      </w:r>
    </w:p>
    <w:p w:rsidR="00B17A2A" w:rsidRPr="00B70D78" w:rsidRDefault="00B17A2A" w:rsidP="00B70D78">
      <w:pPr>
        <w:pStyle w:val="a9"/>
      </w:pPr>
      <w:r w:rsidRPr="00B70D78">
        <w:t>Материалы, содержащие элементы плагиата, публиковаться не будут.</w:t>
      </w:r>
    </w:p>
    <w:p w:rsidR="00B17A2A" w:rsidRPr="00B70D78" w:rsidRDefault="00B17A2A" w:rsidP="00B70D78">
      <w:r w:rsidRPr="00B70D78">
        <w:t xml:space="preserve">В целях взаимодействия и сотрудничества с коллегами и заинтересованными организациями авторы могут в примечании на 1 стр. указать свой электронный адрес, кратко обозначить профессиональные интересы и приоритетные тематические направления своей организации. </w:t>
      </w:r>
    </w:p>
    <w:p w:rsidR="00B17A2A" w:rsidRDefault="00B17A2A" w:rsidP="00B70D78">
      <w:r w:rsidRPr="00B70D78">
        <w:lastRenderedPageBreak/>
        <w:t xml:space="preserve">Предложения о сотрудничестве с организаторами конференции просим направлять на адрес </w:t>
      </w:r>
      <w:hyperlink r:id="rId19" w:history="1">
        <w:r w:rsidR="00B70D78" w:rsidRPr="00B70D78">
          <w:rPr>
            <w:rStyle w:val="a8"/>
          </w:rPr>
          <w:t>vagp@mts-nn.ru</w:t>
        </w:r>
      </w:hyperlink>
      <w:r w:rsidR="00B70D78" w:rsidRPr="00B70D78">
        <w:t xml:space="preserve"> (с обязательной копией на адрес </w:t>
      </w:r>
      <w:hyperlink r:id="rId20" w:history="1">
        <w:r w:rsidR="00B70D78" w:rsidRPr="00B70D78">
          <w:rPr>
            <w:rStyle w:val="a8"/>
          </w:rPr>
          <w:t>gis@nngasu.ru</w:t>
        </w:r>
      </w:hyperlink>
      <w:r w:rsidR="00B70D78" w:rsidRPr="00B70D78">
        <w:t>)</w:t>
      </w:r>
      <w:r w:rsidRPr="00B70D78">
        <w:t>.</w:t>
      </w:r>
    </w:p>
    <w:p w:rsidR="00B70D78" w:rsidRPr="00B70D78" w:rsidRDefault="00B70D78" w:rsidP="00B70D78"/>
    <w:p w:rsidR="00B17A2A" w:rsidRPr="00B70D78" w:rsidRDefault="00B17A2A" w:rsidP="00B70D78">
      <w:pPr>
        <w:pStyle w:val="a9"/>
      </w:pPr>
      <w:r w:rsidRPr="00B70D78">
        <w:t>ОРГКОМИТЕТ</w:t>
      </w:r>
    </w:p>
    <w:p w:rsidR="00964E6F" w:rsidRPr="00B70D78" w:rsidRDefault="00964E6F" w:rsidP="00B70D78"/>
    <w:sectPr w:rsidR="00964E6F" w:rsidRPr="00B70D78" w:rsidSect="00B70D78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C1" w:rsidRDefault="00A018C1" w:rsidP="00B70D78">
      <w:r>
        <w:separator/>
      </w:r>
    </w:p>
  </w:endnote>
  <w:endnote w:type="continuationSeparator" w:id="0">
    <w:p w:rsidR="00A018C1" w:rsidRDefault="00A018C1" w:rsidP="00B7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278296"/>
      <w:docPartObj>
        <w:docPartGallery w:val="Page Numbers (Bottom of Page)"/>
        <w:docPartUnique/>
      </w:docPartObj>
    </w:sdtPr>
    <w:sdtEndPr/>
    <w:sdtContent>
      <w:p w:rsidR="00B70D78" w:rsidRDefault="00B70D7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8C">
          <w:rPr>
            <w:noProof/>
          </w:rPr>
          <w:t>4</w:t>
        </w:r>
        <w:r>
          <w:fldChar w:fldCharType="end"/>
        </w:r>
      </w:p>
    </w:sdtContent>
  </w:sdt>
  <w:p w:rsidR="00B70D78" w:rsidRDefault="00B70D7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C1" w:rsidRDefault="00A018C1" w:rsidP="00B70D78">
      <w:r>
        <w:separator/>
      </w:r>
    </w:p>
  </w:footnote>
  <w:footnote w:type="continuationSeparator" w:id="0">
    <w:p w:rsidR="00A018C1" w:rsidRDefault="00A018C1" w:rsidP="00B70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B3"/>
    <w:rsid w:val="001221A8"/>
    <w:rsid w:val="001944B3"/>
    <w:rsid w:val="001C59CB"/>
    <w:rsid w:val="002414F8"/>
    <w:rsid w:val="00367F5C"/>
    <w:rsid w:val="00415370"/>
    <w:rsid w:val="005169A0"/>
    <w:rsid w:val="0055148C"/>
    <w:rsid w:val="00555DB3"/>
    <w:rsid w:val="005F14AD"/>
    <w:rsid w:val="006E5DB2"/>
    <w:rsid w:val="00747804"/>
    <w:rsid w:val="0085573F"/>
    <w:rsid w:val="00957723"/>
    <w:rsid w:val="00964E6F"/>
    <w:rsid w:val="009F5383"/>
    <w:rsid w:val="00A018C1"/>
    <w:rsid w:val="00A24226"/>
    <w:rsid w:val="00AC17E8"/>
    <w:rsid w:val="00B02C81"/>
    <w:rsid w:val="00B17A2A"/>
    <w:rsid w:val="00B20597"/>
    <w:rsid w:val="00B33897"/>
    <w:rsid w:val="00B70D78"/>
    <w:rsid w:val="00B879CD"/>
    <w:rsid w:val="00C60FD8"/>
    <w:rsid w:val="00D40469"/>
    <w:rsid w:val="00DD6FCF"/>
    <w:rsid w:val="00DF626F"/>
    <w:rsid w:val="00EA0615"/>
    <w:rsid w:val="00ED3B5A"/>
    <w:rsid w:val="00F0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F5383"/>
    <w:pPr>
      <w:keepNext/>
      <w:keepLines/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F5383"/>
    <w:pPr>
      <w:keepNext/>
      <w:keepLines/>
      <w:spacing w:before="120" w:after="12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о центру"/>
    <w:basedOn w:val="a"/>
    <w:next w:val="a"/>
    <w:autoRedefine/>
    <w:qFormat/>
    <w:rsid w:val="00F03E57"/>
    <w:pPr>
      <w:ind w:firstLine="0"/>
      <w:jc w:val="center"/>
    </w:pPr>
  </w:style>
  <w:style w:type="paragraph" w:styleId="a4">
    <w:name w:val="Title"/>
    <w:basedOn w:val="a3"/>
    <w:next w:val="a"/>
    <w:link w:val="a5"/>
    <w:autoRedefine/>
    <w:uiPriority w:val="10"/>
    <w:qFormat/>
    <w:rsid w:val="009F5383"/>
    <w:pPr>
      <w:spacing w:before="120" w:after="120"/>
      <w:contextualSpacing/>
    </w:pPr>
    <w:rPr>
      <w:rFonts w:eastAsiaTheme="majorEastAsia" w:cstheme="majorBidi"/>
      <w:b/>
      <w:szCs w:val="52"/>
    </w:rPr>
  </w:style>
  <w:style w:type="character" w:customStyle="1" w:styleId="a5">
    <w:name w:val="Название Знак"/>
    <w:basedOn w:val="a0"/>
    <w:link w:val="a4"/>
    <w:uiPriority w:val="10"/>
    <w:rsid w:val="009F5383"/>
    <w:rPr>
      <w:rFonts w:ascii="Times New Roman" w:eastAsiaTheme="majorEastAsia" w:hAnsi="Times New Roman" w:cstheme="majorBidi"/>
      <w:b/>
      <w:sz w:val="28"/>
      <w:szCs w:val="52"/>
    </w:rPr>
  </w:style>
  <w:style w:type="character" w:customStyle="1" w:styleId="10">
    <w:name w:val="Заголовок 1 Знак"/>
    <w:basedOn w:val="a0"/>
    <w:link w:val="1"/>
    <w:uiPriority w:val="9"/>
    <w:rsid w:val="009F538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383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customStyle="1" w:styleId="a6">
    <w:name w:val="Обычный слева"/>
    <w:basedOn w:val="a"/>
    <w:autoRedefine/>
    <w:qFormat/>
    <w:rsid w:val="00957723"/>
    <w:pPr>
      <w:ind w:firstLine="0"/>
      <w:jc w:val="left"/>
    </w:pPr>
  </w:style>
  <w:style w:type="table" w:styleId="a7">
    <w:name w:val="Table Grid"/>
    <w:basedOn w:val="a1"/>
    <w:uiPriority w:val="59"/>
    <w:rsid w:val="0024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B17A2A"/>
    <w:rPr>
      <w:color w:val="0563C1"/>
      <w:u w:val="single"/>
    </w:rPr>
  </w:style>
  <w:style w:type="paragraph" w:customStyle="1" w:styleId="a9">
    <w:name w:val="Обычный полужирный"/>
    <w:basedOn w:val="a"/>
    <w:next w:val="a"/>
    <w:link w:val="aa"/>
    <w:qFormat/>
    <w:rsid w:val="00B17A2A"/>
    <w:rPr>
      <w:b/>
    </w:rPr>
  </w:style>
  <w:style w:type="character" w:customStyle="1" w:styleId="aa">
    <w:name w:val="Обычный полужирный Знак"/>
    <w:basedOn w:val="a0"/>
    <w:link w:val="a9"/>
    <w:rsid w:val="00B17A2A"/>
    <w:rPr>
      <w:rFonts w:ascii="Times New Roman" w:hAnsi="Times New Roman"/>
      <w:b/>
      <w:sz w:val="28"/>
    </w:rPr>
  </w:style>
  <w:style w:type="paragraph" w:styleId="ab">
    <w:name w:val="Normal (Web)"/>
    <w:basedOn w:val="a"/>
    <w:uiPriority w:val="99"/>
    <w:semiHidden/>
    <w:unhideWhenUsed/>
    <w:rsid w:val="00B3389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70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D7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70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D78"/>
    <w:rPr>
      <w:rFonts w:ascii="Times New Roman" w:hAnsi="Times New Roman"/>
      <w:sz w:val="28"/>
    </w:rPr>
  </w:style>
  <w:style w:type="paragraph" w:customStyle="1" w:styleId="Default">
    <w:name w:val="Default"/>
    <w:rsid w:val="0074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514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F5383"/>
    <w:pPr>
      <w:keepNext/>
      <w:keepLines/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F5383"/>
    <w:pPr>
      <w:keepNext/>
      <w:keepLines/>
      <w:spacing w:before="120" w:after="12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о центру"/>
    <w:basedOn w:val="a"/>
    <w:next w:val="a"/>
    <w:autoRedefine/>
    <w:qFormat/>
    <w:rsid w:val="00F03E57"/>
    <w:pPr>
      <w:ind w:firstLine="0"/>
      <w:jc w:val="center"/>
    </w:pPr>
  </w:style>
  <w:style w:type="paragraph" w:styleId="a4">
    <w:name w:val="Title"/>
    <w:basedOn w:val="a3"/>
    <w:next w:val="a"/>
    <w:link w:val="a5"/>
    <w:autoRedefine/>
    <w:uiPriority w:val="10"/>
    <w:qFormat/>
    <w:rsid w:val="009F5383"/>
    <w:pPr>
      <w:spacing w:before="120" w:after="120"/>
      <w:contextualSpacing/>
    </w:pPr>
    <w:rPr>
      <w:rFonts w:eastAsiaTheme="majorEastAsia" w:cstheme="majorBidi"/>
      <w:b/>
      <w:szCs w:val="52"/>
    </w:rPr>
  </w:style>
  <w:style w:type="character" w:customStyle="1" w:styleId="a5">
    <w:name w:val="Название Знак"/>
    <w:basedOn w:val="a0"/>
    <w:link w:val="a4"/>
    <w:uiPriority w:val="10"/>
    <w:rsid w:val="009F5383"/>
    <w:rPr>
      <w:rFonts w:ascii="Times New Roman" w:eastAsiaTheme="majorEastAsia" w:hAnsi="Times New Roman" w:cstheme="majorBidi"/>
      <w:b/>
      <w:sz w:val="28"/>
      <w:szCs w:val="52"/>
    </w:rPr>
  </w:style>
  <w:style w:type="character" w:customStyle="1" w:styleId="10">
    <w:name w:val="Заголовок 1 Знак"/>
    <w:basedOn w:val="a0"/>
    <w:link w:val="1"/>
    <w:uiPriority w:val="9"/>
    <w:rsid w:val="009F538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383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customStyle="1" w:styleId="a6">
    <w:name w:val="Обычный слева"/>
    <w:basedOn w:val="a"/>
    <w:autoRedefine/>
    <w:qFormat/>
    <w:rsid w:val="00957723"/>
    <w:pPr>
      <w:ind w:firstLine="0"/>
      <w:jc w:val="left"/>
    </w:pPr>
  </w:style>
  <w:style w:type="table" w:styleId="a7">
    <w:name w:val="Table Grid"/>
    <w:basedOn w:val="a1"/>
    <w:uiPriority w:val="59"/>
    <w:rsid w:val="0024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B17A2A"/>
    <w:rPr>
      <w:color w:val="0563C1"/>
      <w:u w:val="single"/>
    </w:rPr>
  </w:style>
  <w:style w:type="paragraph" w:customStyle="1" w:styleId="a9">
    <w:name w:val="Обычный полужирный"/>
    <w:basedOn w:val="a"/>
    <w:next w:val="a"/>
    <w:link w:val="aa"/>
    <w:qFormat/>
    <w:rsid w:val="00B17A2A"/>
    <w:rPr>
      <w:b/>
    </w:rPr>
  </w:style>
  <w:style w:type="character" w:customStyle="1" w:styleId="aa">
    <w:name w:val="Обычный полужирный Знак"/>
    <w:basedOn w:val="a0"/>
    <w:link w:val="a9"/>
    <w:rsid w:val="00B17A2A"/>
    <w:rPr>
      <w:rFonts w:ascii="Times New Roman" w:hAnsi="Times New Roman"/>
      <w:b/>
      <w:sz w:val="28"/>
    </w:rPr>
  </w:style>
  <w:style w:type="paragraph" w:styleId="ab">
    <w:name w:val="Normal (Web)"/>
    <w:basedOn w:val="a"/>
    <w:uiPriority w:val="99"/>
    <w:semiHidden/>
    <w:unhideWhenUsed/>
    <w:rsid w:val="00B3389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70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D7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70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D78"/>
    <w:rPr>
      <w:rFonts w:ascii="Times New Roman" w:hAnsi="Times New Roman"/>
      <w:sz w:val="28"/>
    </w:rPr>
  </w:style>
  <w:style w:type="paragraph" w:customStyle="1" w:styleId="Default">
    <w:name w:val="Default"/>
    <w:rsid w:val="0074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514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gis@nngasu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vagp@mts-nn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is@nngasu.ru" TargetMode="External"/><Relationship Id="rId20" Type="http://schemas.openxmlformats.org/officeDocument/2006/relationships/hyperlink" Target="mailto:gis@nngasu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mailto:vagp@mts-nn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vagp@mts-nn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Германович</dc:creator>
  <cp:lastModifiedBy>Германович</cp:lastModifiedBy>
  <cp:revision>8</cp:revision>
  <cp:lastPrinted>2023-02-15T09:45:00Z</cp:lastPrinted>
  <dcterms:created xsi:type="dcterms:W3CDTF">2023-02-15T07:52:00Z</dcterms:created>
  <dcterms:modified xsi:type="dcterms:W3CDTF">2023-03-09T11:16:00Z</dcterms:modified>
</cp:coreProperties>
</file>