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BF" w:rsidRDefault="000A2CBF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A2CBF" w:rsidRDefault="000A2CBF">
      <w:pPr>
        <w:pStyle w:val="ConsPlusNormal"/>
        <w:jc w:val="both"/>
        <w:outlineLvl w:val="0"/>
      </w:pPr>
    </w:p>
    <w:p w:rsidR="000A2CBF" w:rsidRDefault="000A2CBF">
      <w:pPr>
        <w:pStyle w:val="ConsPlusNormal"/>
        <w:outlineLvl w:val="0"/>
      </w:pPr>
      <w:r>
        <w:t>Зарегистрировано в Минюсте России 23 августа 2023 г. N 74939</w:t>
      </w:r>
    </w:p>
    <w:p w:rsidR="000A2CBF" w:rsidRDefault="000A2C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</w:pPr>
      <w:r>
        <w:t>МИНИСТЕРСТВО ПРОСВЕЩЕНИЯ РОССИЙСКОЙ ФЕДЕРАЦИИ</w:t>
      </w:r>
    </w:p>
    <w:p w:rsidR="000A2CBF" w:rsidRDefault="000A2CBF">
      <w:pPr>
        <w:pStyle w:val="ConsPlusTitle"/>
        <w:jc w:val="center"/>
      </w:pPr>
    </w:p>
    <w:p w:rsidR="000A2CBF" w:rsidRDefault="000A2CBF">
      <w:pPr>
        <w:pStyle w:val="ConsPlusTitle"/>
        <w:jc w:val="center"/>
      </w:pPr>
      <w:r>
        <w:t>ПРИКАЗ</w:t>
      </w:r>
    </w:p>
    <w:p w:rsidR="000A2CBF" w:rsidRDefault="000A2CBF">
      <w:pPr>
        <w:pStyle w:val="ConsPlusTitle"/>
        <w:jc w:val="center"/>
      </w:pPr>
      <w:r>
        <w:t>от 19 июля 2023 г. N 547</w:t>
      </w:r>
    </w:p>
    <w:p w:rsidR="000A2CBF" w:rsidRDefault="000A2CBF">
      <w:pPr>
        <w:pStyle w:val="ConsPlusTitle"/>
        <w:jc w:val="center"/>
      </w:pPr>
    </w:p>
    <w:p w:rsidR="000A2CBF" w:rsidRDefault="000A2CBF">
      <w:pPr>
        <w:pStyle w:val="ConsPlusTitle"/>
        <w:jc w:val="center"/>
      </w:pPr>
      <w:r>
        <w:t>ОБ УТВЕРЖДЕНИИ</w:t>
      </w:r>
    </w:p>
    <w:p w:rsidR="000A2CBF" w:rsidRDefault="000A2CB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A2CBF" w:rsidRDefault="000A2CBF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A2CBF" w:rsidRDefault="000A2CBF">
      <w:pPr>
        <w:pStyle w:val="ConsPlusTitle"/>
        <w:jc w:val="center"/>
      </w:pPr>
      <w:r>
        <w:t>54.02.02 ДЕКОРАТИВНО-ПРИКЛАДНОЕ ИСКУССТВО И НАРОДНЫЕ</w:t>
      </w:r>
    </w:p>
    <w:p w:rsidR="000A2CBF" w:rsidRDefault="000A2CBF">
      <w:pPr>
        <w:pStyle w:val="ConsPlusTitle"/>
        <w:jc w:val="center"/>
      </w:pPr>
      <w:r>
        <w:t>ПРОМЫСЛЫ (ПО ВИДАМ)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54.02.02 Декоративно-прикладное искусство и народные промыслы (по видам) (далее - стандарт).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072601.01</w:t>
        </w:r>
      </w:hyperlink>
      <w:r>
        <w:t xml:space="preserve"> Мастер народных художественных промыслов, утвержденным приказом Министерства образования и науки Российской Федерации от 2 августа 2013 г. N 680 (зарегистрирован Министерством юстиции Российской Федерации 20 августа 2013 г., регистрационный N 29755),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0">
        <w:r>
          <w:rPr>
            <w:color w:val="0000FF"/>
          </w:rPr>
          <w:t>072603.01</w:t>
        </w:r>
      </w:hyperlink>
      <w:r>
        <w:t xml:space="preserve"> Изготовитель художественных изделий из керамики, утвержденным приказом Министерства образования и науки Российской Федерации от 2 августа 2013 г. N 663 (зарегистрирован Министерством юстиции Российской Федерации 20 августа 2013 г., регистрационный N 29616),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2">
        <w:r>
          <w:rPr>
            <w:color w:val="0000FF"/>
          </w:rPr>
          <w:t>072608.03</w:t>
        </w:r>
      </w:hyperlink>
      <w:r>
        <w:t xml:space="preserve"> Художник росписи по дереву, утвержденным приказом Министерства образования и науки Российской Федерации от 2 августа 2013 г. N 672 (зарегистрирован Министерством юстиции Российской Федерации 20 августа 2013 г., регистрационный N 29497), с изменениями, внесенными приказом Министерства образования и </w:t>
      </w:r>
      <w:r>
        <w:lastRenderedPageBreak/>
        <w:t xml:space="preserve">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федеральным государственным образовательным </w:t>
      </w:r>
      <w:hyperlink r:id="rId13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4">
        <w:r>
          <w:rPr>
            <w:color w:val="0000FF"/>
          </w:rPr>
          <w:t>072608.04</w:t>
        </w:r>
      </w:hyperlink>
      <w:r>
        <w:t xml:space="preserve"> Художник росписи по ткани, утвержденным приказом Министерства образования и науки Российской Федерации от 2 августа 2013 г. N 671 (зарегистрирован Министерством юстиции Российской Федерации 20 августа 2013 г., регистрационный N 29578),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5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6">
        <w:r>
          <w:rPr>
            <w:color w:val="0000FF"/>
          </w:rPr>
          <w:t>54.02.02</w:t>
        </w:r>
      </w:hyperlink>
      <w:r>
        <w:t xml:space="preserve"> Декоративно-прикладное искусство и народные промыслы (по видам), утвержденным приказом Министерства образования и науки Российской Федерации от 27 октября 2014 г. N 1389 (зарегистрирован Министерством юстиции Российской Федерации 24 ноября 2014 г., регистрационный N 34873),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</w:pPr>
      <w:r>
        <w:t>Исполняющий обязанности Министра</w:t>
      </w:r>
    </w:p>
    <w:p w:rsidR="000A2CBF" w:rsidRDefault="000A2CBF">
      <w:pPr>
        <w:pStyle w:val="ConsPlusNormal"/>
        <w:jc w:val="right"/>
      </w:pPr>
      <w:r>
        <w:t>А.В.БУГАЕВ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  <w:outlineLvl w:val="0"/>
      </w:pPr>
      <w:r>
        <w:t>Утвержден</w:t>
      </w:r>
    </w:p>
    <w:p w:rsidR="000A2CBF" w:rsidRDefault="000A2CBF">
      <w:pPr>
        <w:pStyle w:val="ConsPlusNormal"/>
        <w:jc w:val="right"/>
      </w:pPr>
      <w:r>
        <w:t>приказом Министерства просвещения</w:t>
      </w:r>
    </w:p>
    <w:p w:rsidR="000A2CBF" w:rsidRDefault="000A2CBF">
      <w:pPr>
        <w:pStyle w:val="ConsPlusNormal"/>
        <w:jc w:val="right"/>
      </w:pPr>
      <w:r>
        <w:t>Российской Федерации</w:t>
      </w:r>
    </w:p>
    <w:p w:rsidR="000A2CBF" w:rsidRDefault="000A2CBF">
      <w:pPr>
        <w:pStyle w:val="ConsPlusNormal"/>
        <w:jc w:val="right"/>
      </w:pPr>
      <w:r>
        <w:t>от 19 июля 2023 г. N 547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</w:pPr>
      <w:bookmarkStart w:id="1" w:name="P33"/>
      <w:bookmarkEnd w:id="1"/>
      <w:r>
        <w:t>ФЕДЕРАЛЬНЫЙ ГОСУДАРСТВЕННЫЙ ОБРАЗОВАТЕЛЬНЫЙ СТАНДАРТ</w:t>
      </w:r>
    </w:p>
    <w:p w:rsidR="000A2CBF" w:rsidRDefault="000A2CBF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A2CBF" w:rsidRDefault="000A2CBF">
      <w:pPr>
        <w:pStyle w:val="ConsPlusTitle"/>
        <w:jc w:val="center"/>
      </w:pPr>
      <w:r>
        <w:t>54.02.02 ДЕКОРАТИВНО-ПРИКЛАДНОЕ ИСКУССТВО И НАРОДНЫЕ</w:t>
      </w:r>
    </w:p>
    <w:p w:rsidR="000A2CBF" w:rsidRDefault="000A2CBF">
      <w:pPr>
        <w:pStyle w:val="ConsPlusTitle"/>
        <w:jc w:val="center"/>
      </w:pPr>
      <w:r>
        <w:t>ПРОМЫСЛЫ (ПО ВИДАМ)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  <w:outlineLvl w:val="1"/>
      </w:pPr>
      <w:r>
        <w:t>I. ОБЩИЕ ПОЛОЖЕНИЯ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bookmarkStart w:id="2" w:name="P40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7">
        <w:r>
          <w:rPr>
            <w:color w:val="0000FF"/>
          </w:rPr>
          <w:t>54.02.02</w:t>
        </w:r>
      </w:hyperlink>
      <w:r>
        <w:t xml:space="preserve"> Декоративно-прикладное искусство и народные промыслы (по видам) (далее соответственно - ФГОС СПО, образовательная программа, специальность) в соответствии с одной из выбранных квалификаций специалиста среднего звена "художник-мастер"/"художник-мастер, преподаватель" &lt;1&gt;.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</w:t>
      </w:r>
      <w:r>
        <w:lastRenderedPageBreak/>
        <w:t>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20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форме обучения.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bookmarkStart w:id="3" w:name="P62"/>
      <w:bookmarkEnd w:id="3"/>
      <w:r>
        <w:t>1.9. Срок получения образования по образовательной программе вне зависимости от применяемых образовательных технологий составляет: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а) для квалификации "художник-мастер":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для квалификации "художник-мастер, преподаватель":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в соответствии с квалификацией "художник-мастер",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bookmarkStart w:id="4" w:name="P76"/>
      <w:bookmarkEnd w:id="4"/>
      <w:r>
        <w:t xml:space="preserve">1.14. Области профессиональной деятельности, в которых выпускники, освоившие </w:t>
      </w:r>
      <w:r>
        <w:lastRenderedPageBreak/>
        <w:t>образовательную программу, могут осуществлять профессиональную деятельность: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а) для квалификации "художник-мастер": </w:t>
      </w:r>
      <w:hyperlink r:id="rId24">
        <w:r>
          <w:rPr>
            <w:color w:val="0000FF"/>
          </w:rPr>
          <w:t>04</w:t>
        </w:r>
      </w:hyperlink>
      <w:r>
        <w:t xml:space="preserve"> Культура, искусство &lt;6&gt;.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б) для квалификации "художник-мастер, преподаватель": </w:t>
      </w:r>
      <w:hyperlink r:id="rId26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27">
        <w:r>
          <w:rPr>
            <w:color w:val="0000FF"/>
          </w:rPr>
          <w:t>04</w:t>
        </w:r>
      </w:hyperlink>
      <w:r>
        <w:t xml:space="preserve"> Культура, искусство.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2.1. Структура и объем образовательной программы с присвоением квалификации "художник-мастер" </w:t>
      </w:r>
      <w:hyperlink w:anchor="P94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практику;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</w:pPr>
      <w:r>
        <w:t>Таблица N 1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center"/>
      </w:pPr>
      <w:bookmarkStart w:id="5" w:name="P94"/>
      <w:bookmarkEnd w:id="5"/>
      <w:r>
        <w:t>Структура и объем образовательной программы</w:t>
      </w:r>
    </w:p>
    <w:p w:rsidR="000A2CBF" w:rsidRDefault="000A2CBF">
      <w:pPr>
        <w:pStyle w:val="ConsPlusNormal"/>
        <w:jc w:val="center"/>
      </w:pPr>
      <w:r>
        <w:t>для квалификации "художник-мастер"</w:t>
      </w:r>
    </w:p>
    <w:p w:rsidR="000A2CBF" w:rsidRDefault="000A2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A2CBF"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>Практика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216</w:t>
            </w:r>
          </w:p>
        </w:tc>
      </w:tr>
      <w:tr w:rsidR="000A2CBF">
        <w:tc>
          <w:tcPr>
            <w:tcW w:w="9070" w:type="dxa"/>
            <w:gridSpan w:val="2"/>
          </w:tcPr>
          <w:p w:rsidR="000A2CBF" w:rsidRDefault="000A2CBF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4464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 xml:space="preserve">на базе основного общего образования, </w:t>
            </w:r>
            <w:r>
              <w:lastRenderedPageBreak/>
              <w:t>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lastRenderedPageBreak/>
              <w:t>5940</w:t>
            </w:r>
          </w:p>
        </w:tc>
      </w:tr>
    </w:tbl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2.2. Структура и объем образовательной программы с присвоением квалификации "художник-мастер, преподаватель" </w:t>
      </w:r>
      <w:hyperlink w:anchor="P118">
        <w:r>
          <w:rPr>
            <w:color w:val="0000FF"/>
          </w:rPr>
          <w:t>(таблица N 2)</w:t>
        </w:r>
      </w:hyperlink>
      <w:r>
        <w:t xml:space="preserve"> включает: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практику;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</w:pPr>
      <w:r>
        <w:t>Таблица N 2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center"/>
      </w:pPr>
      <w:bookmarkStart w:id="6" w:name="P118"/>
      <w:bookmarkEnd w:id="6"/>
      <w:r>
        <w:t>Структура и объем образовательной программы для квалификации</w:t>
      </w:r>
    </w:p>
    <w:p w:rsidR="000A2CBF" w:rsidRDefault="000A2CBF">
      <w:pPr>
        <w:pStyle w:val="ConsPlusNormal"/>
        <w:jc w:val="center"/>
      </w:pPr>
      <w:r>
        <w:t>"художник-мастер, преподаватель"</w:t>
      </w:r>
    </w:p>
    <w:p w:rsidR="000A2CBF" w:rsidRDefault="000A2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A2CBF"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Дисциплины (модули)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Практика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Государственная итоговая аттестация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324</w:t>
            </w:r>
          </w:p>
        </w:tc>
      </w:tr>
      <w:tr w:rsidR="000A2CBF">
        <w:tc>
          <w:tcPr>
            <w:tcW w:w="9070" w:type="dxa"/>
            <w:gridSpan w:val="2"/>
          </w:tcPr>
          <w:p w:rsidR="000A2CBF" w:rsidRDefault="000A2CBF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A2CBF">
        <w:tc>
          <w:tcPr>
            <w:tcW w:w="4535" w:type="dxa"/>
          </w:tcPr>
          <w:p w:rsidR="000A2CBF" w:rsidRDefault="000A2CBF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 w:rsidR="000A2CBF" w:rsidRDefault="000A2CBF">
            <w:pPr>
              <w:pStyle w:val="ConsPlusNormal"/>
              <w:jc w:val="center"/>
            </w:pPr>
            <w:r>
              <w:t>6012</w:t>
            </w:r>
          </w:p>
        </w:tc>
      </w:tr>
    </w:tbl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2.3. Образовательная программа включает: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2.4.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6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lastRenderedPageBreak/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A2CBF" w:rsidRDefault="000A2CBF">
      <w:pPr>
        <w:pStyle w:val="ConsPlusNormal"/>
        <w:spacing w:before="220"/>
        <w:ind w:firstLine="540"/>
        <w:jc w:val="both"/>
      </w:pPr>
      <w:bookmarkStart w:id="7" w:name="P142"/>
      <w:bookmarkEnd w:id="7"/>
      <w:r>
        <w:t>2.5.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а) для квалификации "художник-мастер":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для квалификации "художник-мастер, преподаватель":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педагогическая деятельность.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2.6.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42">
        <w:r>
          <w:rPr>
            <w:color w:val="0000FF"/>
          </w:rPr>
          <w:t>пункте 2.5</w:t>
        </w:r>
      </w:hyperlink>
      <w:r>
        <w:t xml:space="preserve"> ФГОС СПО, в рамках вариативной части.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2.7.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2.8.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не может быть менее 68 </w:t>
      </w:r>
      <w:r>
        <w:lastRenderedPageBreak/>
        <w:t>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2.9. Обязательная часть общепрофессионального цикла образовательной программы должна предусматривать изучение следующих дисциплин: "История искусств", "Перспектива", "Декоративно-прикладное искусство и народные промыслы", "Рисунок", "Живопись", "Цветоведение", "Пластическая анатомия", "Информационные технологии в профессиональной деятельности", "Правовые основы профессиональной деятельности", "Индивидуальная предпринимательская деятельность".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Дополнительная работа над завершением программного задания по дисциплинам "Рисунок", "Живопись", междисциплинарному курсу "Технология исполнения изделий декоративно-прикладного и народного искусства" (не более 6 часов в неделю) является особым видом самостоятельной работы обучающихся, проводится под руководством преподавателя, включается в расписание учебных занятий и в учебную нагрузку преподавателя, проводится рассредоточенно в течение теоретического обучения, является обязательной формой работы.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2.10. Профессиональный цикл образовательной программы включает профессиональные модули, которые формируются в соответствии с видами профессиональной деятельности, предусмотренными </w:t>
      </w:r>
      <w:hyperlink w:anchor="P142">
        <w:r>
          <w:rPr>
            <w:color w:val="0000FF"/>
          </w:rPr>
          <w:t>пунктом 2.5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2.11.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2.12.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2.13. Государственная итоговая аттестация проводится в форме государственного экзамена и защиты дипломного проекта (работы).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2.14.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  <w:outlineLvl w:val="1"/>
      </w:pPr>
      <w:bookmarkStart w:id="8" w:name="P166"/>
      <w:bookmarkEnd w:id="8"/>
      <w:r>
        <w:t>III. ТРЕБОВАНИЯ К РЕЗУЛЬТАТАМ ОСВОЕНИЯ</w:t>
      </w:r>
    </w:p>
    <w:p w:rsidR="000A2CBF" w:rsidRDefault="000A2CBF">
      <w:pPr>
        <w:pStyle w:val="ConsPlusTitle"/>
        <w:jc w:val="center"/>
      </w:pPr>
      <w:r>
        <w:t>ОБРАЗОВАТЕЛЬНОЙ ПРОГРАММЫ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 в соответствии с квалификацией "художник-мастер", должен обладать профессиональными компетенциями (далее - ПК), соответствующими видам деятельности (таблица N 3), предусмотренным </w:t>
      </w:r>
      <w:hyperlink w:anchor="P142">
        <w:r>
          <w:rPr>
            <w:color w:val="0000FF"/>
          </w:rPr>
          <w:t>пунктом 2.5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</w:pPr>
      <w:r>
        <w:t>Таблица N 3</w:t>
      </w:r>
    </w:p>
    <w:p w:rsidR="000A2CBF" w:rsidRDefault="000A2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59"/>
      </w:tblGrid>
      <w:tr w:rsidR="000A2CBF">
        <w:tc>
          <w:tcPr>
            <w:tcW w:w="3912" w:type="dxa"/>
          </w:tcPr>
          <w:p w:rsidR="000A2CBF" w:rsidRDefault="000A2CBF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159" w:type="dxa"/>
            <w:vAlign w:val="center"/>
          </w:tcPr>
          <w:p w:rsidR="000A2CBF" w:rsidRDefault="000A2CBF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A2CBF">
        <w:tc>
          <w:tcPr>
            <w:tcW w:w="3912" w:type="dxa"/>
            <w:vAlign w:val="center"/>
          </w:tcPr>
          <w:p w:rsidR="000A2CBF" w:rsidRDefault="000A2C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vAlign w:val="center"/>
          </w:tcPr>
          <w:p w:rsidR="000A2CBF" w:rsidRDefault="000A2CBF">
            <w:pPr>
              <w:pStyle w:val="ConsPlusNormal"/>
              <w:jc w:val="center"/>
            </w:pPr>
            <w:r>
              <w:t>2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</w:pPr>
            <w:r>
              <w:t xml:space="preserve">творческая и исполнительская деятельность (изготовление изделий декоративно-прикладного искусства индивидуального и интерьерного </w:t>
            </w:r>
            <w:r>
              <w:lastRenderedPageBreak/>
              <w:t>назначения)</w:t>
            </w:r>
          </w:p>
        </w:tc>
        <w:tc>
          <w:tcPr>
            <w:tcW w:w="5159" w:type="dxa"/>
            <w:vAlign w:val="center"/>
          </w:tcPr>
          <w:p w:rsidR="000A2CBF" w:rsidRDefault="000A2CBF">
            <w:pPr>
              <w:pStyle w:val="ConsPlusNormal"/>
              <w:jc w:val="both"/>
            </w:pPr>
            <w:r>
              <w:lastRenderedPageBreak/>
              <w:t>ПК 1.1. Изображать фигуру человека, животных и окружающую предметно-пространственную среду средствами академического рисунка, живописи и скульптуры.</w:t>
            </w:r>
          </w:p>
          <w:p w:rsidR="000A2CBF" w:rsidRDefault="000A2CBF">
            <w:pPr>
              <w:pStyle w:val="ConsPlusNormal"/>
              <w:jc w:val="both"/>
            </w:pPr>
            <w:r>
              <w:lastRenderedPageBreak/>
              <w:t>ПК 1.2. Создавать художественно-графические проекты изделий декоративно-прикладного искусства индивидуального, утилитарного и интерьерного назначения и воплощать их в материале.</w:t>
            </w:r>
          </w:p>
          <w:p w:rsidR="000A2CBF" w:rsidRDefault="000A2CBF">
            <w:pPr>
              <w:pStyle w:val="ConsPlusNormal"/>
              <w:jc w:val="both"/>
            </w:pPr>
            <w: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1.4. Выполнять эскизы и проекты изделий с использованием различных графических средств и приемов.</w:t>
            </w:r>
          </w:p>
          <w:p w:rsidR="000A2CBF" w:rsidRDefault="000A2CBF">
            <w:pPr>
              <w:pStyle w:val="ConsPlusNormal"/>
              <w:jc w:val="both"/>
            </w:pPr>
            <w:r>
              <w:t>ПК 1.5.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1.6. Владеть культурой устной и письменной речи, профессиональной терминологией.</w:t>
            </w:r>
          </w:p>
          <w:p w:rsidR="000A2CBF" w:rsidRDefault="000A2CBF">
            <w:pPr>
              <w:pStyle w:val="ConsPlusNormal"/>
              <w:jc w:val="both"/>
            </w:pPr>
            <w:r>
              <w:t>ПК 1.7. Использовать компьютерные технологии при проектировании изделий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1.8. Представлять художественные изделия по собственным композициям для участия в различных выставках и конкурсах.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</w:pPr>
            <w:r>
              <w:lastRenderedPageBreak/>
              <w:t>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jc w:val="both"/>
            </w:pPr>
            <w:r>
              <w:t>ПК 2.1. Копировать бытовые изделия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2.2. 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  <w:p w:rsidR="000A2CBF" w:rsidRDefault="000A2CBF">
            <w:pPr>
              <w:pStyle w:val="ConsPlusNormal"/>
              <w:jc w:val="both"/>
            </w:pPr>
            <w:r>
              <w:t>ПК 2.3. Составлять технологические карты исполнения изделий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2.4. Использовать компьютерные технологии при реализации замысла в изготовлении изделия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2.5.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2.6. Обеспечивать и соблюдать правила и нормы безопасности в профессиональной деятельности.</w:t>
            </w:r>
          </w:p>
          <w:p w:rsidR="000A2CBF" w:rsidRDefault="000A2CBF">
            <w:pPr>
              <w:pStyle w:val="ConsPlusNormal"/>
              <w:jc w:val="both"/>
            </w:pPr>
            <w:r>
              <w:t>ПК 2.7. Подготавливать и применять необходимые материалы, инструменты, приспособления и оборудование для изготовления изделий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2.8. Планировать производство товаров и услуг.</w:t>
            </w:r>
          </w:p>
        </w:tc>
      </w:tr>
    </w:tbl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Выпускник, освоивший образовательную программу в соответствии с квалификацией "художник-мастер, преподаватель", должен обладать ПК, соответствующими видам деятельности (таблица N 4), предусмотренным </w:t>
      </w:r>
      <w:hyperlink w:anchor="P142">
        <w:r>
          <w:rPr>
            <w:color w:val="0000FF"/>
          </w:rPr>
          <w:t>пунктом 2.5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right"/>
      </w:pPr>
      <w:r>
        <w:t>Таблица N 4</w:t>
      </w:r>
    </w:p>
    <w:p w:rsidR="000A2CBF" w:rsidRDefault="000A2C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59"/>
      </w:tblGrid>
      <w:tr w:rsidR="000A2CBF">
        <w:tc>
          <w:tcPr>
            <w:tcW w:w="3912" w:type="dxa"/>
          </w:tcPr>
          <w:p w:rsidR="000A2CBF" w:rsidRDefault="000A2CBF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jc w:val="center"/>
            </w:pPr>
            <w:r>
              <w:t>2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</w:pPr>
            <w:r>
              <w:t>творческая и исполнительская деятельность (изготовление изделий декоративно-прикладного искусства индивидуального и интерьерного назначения)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ind w:firstLine="283"/>
              <w:jc w:val="both"/>
            </w:pPr>
            <w:r>
              <w:t>ПК 1.1. Изображать фигуру человека, животных и окружающую предметно-пространственную среду средствами академического рисунка, живописи и скульптуры.</w:t>
            </w:r>
          </w:p>
          <w:p w:rsidR="000A2CBF" w:rsidRDefault="000A2CBF">
            <w:pPr>
              <w:pStyle w:val="ConsPlusNormal"/>
              <w:jc w:val="both"/>
            </w:pPr>
            <w:r>
              <w:t>ПК 1.2. Создавать художественно-графические проекты изделий декоративно-прикладного искусства индивидуального, утилитарного и интерьерного назначения и воплощать их в материале.</w:t>
            </w:r>
          </w:p>
          <w:p w:rsidR="000A2CBF" w:rsidRDefault="000A2CBF">
            <w:pPr>
              <w:pStyle w:val="ConsPlusNormal"/>
              <w:jc w:val="both"/>
            </w:pPr>
            <w: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1.4. Выполнять эскизы и проекты изделий с использованием различных графических средств и приемов.</w:t>
            </w:r>
          </w:p>
          <w:p w:rsidR="000A2CBF" w:rsidRDefault="000A2CBF">
            <w:pPr>
              <w:pStyle w:val="ConsPlusNormal"/>
              <w:jc w:val="both"/>
            </w:pPr>
            <w:r>
              <w:t>ПК 1.5.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1.6. Владеть культурой устной и письменной речи, профессиональной терминологией.</w:t>
            </w:r>
          </w:p>
          <w:p w:rsidR="000A2CBF" w:rsidRDefault="000A2CBF">
            <w:pPr>
              <w:pStyle w:val="ConsPlusNormal"/>
              <w:jc w:val="both"/>
            </w:pPr>
            <w:r>
              <w:t>ПК 1.7. Использовать компьютерные технологии при проектировании изделий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1.8. Представлять художественные изделия по собственным композициям для участия в различных выставках и конкурсах.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</w:pPr>
            <w:r>
              <w:t>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jc w:val="both"/>
            </w:pPr>
            <w:r>
              <w:t>ПК 2.1. Копировать бытовые изделия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2.2. Варьировать изделия декоративно-прикладного и народного искусства с новыми технологическими и колористическими решениями.</w:t>
            </w:r>
          </w:p>
          <w:p w:rsidR="000A2CBF" w:rsidRDefault="000A2CBF">
            <w:pPr>
              <w:pStyle w:val="ConsPlusNormal"/>
              <w:jc w:val="both"/>
            </w:pPr>
            <w:r>
              <w:t>ПК 2.3. Составлять технологические карты исполнения изделий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2.4. Использовать компьютерные технологии при реализации замысла в изготовлении изделия 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2.5.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2.6. Обеспечивать и соблюдать правила и нормы безопасности в профессиональной деятельности.</w:t>
            </w:r>
          </w:p>
          <w:p w:rsidR="000A2CBF" w:rsidRDefault="000A2CBF">
            <w:pPr>
              <w:pStyle w:val="ConsPlusNormal"/>
              <w:jc w:val="both"/>
            </w:pPr>
            <w:r>
              <w:t xml:space="preserve">ПК 2.7. Подготавливать и применять необходимые материалы, инструменты, приспособления и оборудование для изготовления изделий </w:t>
            </w:r>
            <w:r>
              <w:lastRenderedPageBreak/>
              <w:t>традиционного прикладного искусства.</w:t>
            </w:r>
          </w:p>
          <w:p w:rsidR="000A2CBF" w:rsidRDefault="000A2CBF">
            <w:pPr>
              <w:pStyle w:val="ConsPlusNormal"/>
              <w:jc w:val="both"/>
            </w:pPr>
            <w:r>
              <w:t>ПК 2.8. Планировать производство товаров и услуг.</w:t>
            </w:r>
          </w:p>
        </w:tc>
      </w:tr>
      <w:tr w:rsidR="000A2CBF">
        <w:tc>
          <w:tcPr>
            <w:tcW w:w="3912" w:type="dxa"/>
          </w:tcPr>
          <w:p w:rsidR="000A2CBF" w:rsidRDefault="000A2CBF">
            <w:pPr>
              <w:pStyle w:val="ConsPlusNormal"/>
            </w:pPr>
            <w:r>
              <w:lastRenderedPageBreak/>
              <w:t>педагогическая деятельность</w:t>
            </w:r>
          </w:p>
        </w:tc>
        <w:tc>
          <w:tcPr>
            <w:tcW w:w="5159" w:type="dxa"/>
          </w:tcPr>
          <w:p w:rsidR="000A2CBF" w:rsidRDefault="000A2CBF">
            <w:pPr>
              <w:pStyle w:val="ConsPlusNormal"/>
              <w:jc w:val="both"/>
            </w:pPr>
            <w:r>
              <w:t>ПК 3.1. Осуществлять преподавательскую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      </w:r>
          </w:p>
          <w:p w:rsidR="000A2CBF" w:rsidRDefault="000A2CBF">
            <w:pPr>
              <w:pStyle w:val="ConsPlusNormal"/>
              <w:jc w:val="both"/>
            </w:pPr>
            <w:r>
              <w:t>ПК 3.2. Использовать базовые знания в области психологии и педагогики, специальных и теоретических дисциплин в преподавательской деятельности и практический опыт по организации и анализу учебного процесса, методике подготовки и проведения урока.</w:t>
            </w:r>
          </w:p>
          <w:p w:rsidR="000A2CBF" w:rsidRDefault="000A2CBF">
            <w:pPr>
              <w:pStyle w:val="ConsPlusNormal"/>
              <w:jc w:val="both"/>
            </w:pPr>
            <w:r>
              <w:t>ПК 3.3.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деятельности.</w:t>
            </w:r>
          </w:p>
          <w:p w:rsidR="000A2CBF" w:rsidRDefault="000A2CBF">
            <w:pPr>
              <w:pStyle w:val="ConsPlusNormal"/>
              <w:jc w:val="both"/>
            </w:pPr>
            <w:r>
              <w:t>ПК 3.4. Планировать процесс развития обучающихся, используя индивидуальные методы и приемы работы с учетом возрастных, психологических и физиологических особенностей обучающихся.</w:t>
            </w:r>
          </w:p>
          <w:p w:rsidR="000A2CBF" w:rsidRDefault="000A2CBF">
            <w:pPr>
              <w:pStyle w:val="ConsPlusNormal"/>
              <w:jc w:val="both"/>
            </w:pPr>
            <w:r>
              <w:t>ПК 3.5. Устанавливать педагогически целесообразные взаимоотношения с родителями (законными представителями) обучающихся, осваивающих основную и дополнительную общеобразовательную программу, при решении задач обучения и воспитания.</w:t>
            </w:r>
          </w:p>
          <w:p w:rsidR="000A2CBF" w:rsidRDefault="000A2CBF">
            <w:pPr>
              <w:pStyle w:val="ConsPlusNormal"/>
              <w:jc w:val="both"/>
            </w:pPr>
            <w:r>
              <w:t>ПК 3.6. Осуществлять воспитательную деятельность; проектировать и реализовывать программы воспитания.</w:t>
            </w:r>
          </w:p>
        </w:tc>
      </w:tr>
    </w:tbl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42">
        <w:r>
          <w:rPr>
            <w:color w:val="0000FF"/>
          </w:rPr>
          <w:t>пунктом 2.5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lastRenderedPageBreak/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A2CBF" w:rsidRDefault="000A2CBF">
      <w:pPr>
        <w:pStyle w:val="ConsPlusTitle"/>
        <w:jc w:val="center"/>
      </w:pPr>
      <w:r>
        <w:t>ОБРАЗОВАТЕЛЬНОЙ ПРОГРАММЫ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3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3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ind w:firstLine="540"/>
        <w:jc w:val="both"/>
        <w:outlineLvl w:val="2"/>
      </w:pPr>
      <w:r>
        <w:lastRenderedPageBreak/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lastRenderedPageBreak/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6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области профессиональной деятельности, указанных в </w:t>
      </w:r>
      <w:hyperlink w:anchor="P76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</w:t>
      </w:r>
      <w:hyperlink w:anchor="P76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4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A2CBF" w:rsidRDefault="000A2CBF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jc w:val="both"/>
      </w:pPr>
    </w:p>
    <w:p w:rsidR="000A2CBF" w:rsidRDefault="000A2C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B682A" w:rsidRDefault="000A2CBF"/>
    <w:sectPr w:rsidR="001B682A" w:rsidSect="009A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BF"/>
    <w:rsid w:val="000A2CBF"/>
    <w:rsid w:val="009E41B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C5226-D989-475D-90BB-4DD9298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C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2C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2C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7684&amp;dst=100041" TargetMode="External"/><Relationship Id="rId13" Type="http://schemas.openxmlformats.org/officeDocument/2006/relationships/hyperlink" Target="https://login.consultant.ru/link/?req=doc&amp;base=LAW&amp;n=398551&amp;dst=100012" TargetMode="External"/><Relationship Id="rId18" Type="http://schemas.openxmlformats.org/officeDocument/2006/relationships/hyperlink" Target="https://login.consultant.ru/link/?req=doc&amp;base=LAW&amp;n=460964&amp;dst=100562" TargetMode="External"/><Relationship Id="rId26" Type="http://schemas.openxmlformats.org/officeDocument/2006/relationships/hyperlink" Target="https://login.consultant.ru/link/?req=doc&amp;base=LAW&amp;n=214720&amp;dst=1000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871&amp;dst=774" TargetMode="External"/><Relationship Id="rId34" Type="http://schemas.openxmlformats.org/officeDocument/2006/relationships/hyperlink" Target="https://login.consultant.ru/link/?req=doc&amp;base=LAW&amp;n=465808" TargetMode="External"/><Relationship Id="rId7" Type="http://schemas.openxmlformats.org/officeDocument/2006/relationships/hyperlink" Target="https://login.consultant.ru/link/?req=doc&amp;base=LAW&amp;n=398485&amp;dst=100012" TargetMode="External"/><Relationship Id="rId12" Type="http://schemas.openxmlformats.org/officeDocument/2006/relationships/hyperlink" Target="https://login.consultant.ru/link/?req=doc&amp;base=LAW&amp;n=127684&amp;dst=100047" TargetMode="External"/><Relationship Id="rId17" Type="http://schemas.openxmlformats.org/officeDocument/2006/relationships/hyperlink" Target="https://login.consultant.ru/link/?req=doc&amp;base=LAW&amp;n=460964&amp;dst=174" TargetMode="External"/><Relationship Id="rId25" Type="http://schemas.openxmlformats.org/officeDocument/2006/relationships/hyperlink" Target="https://login.consultant.ru/link/?req=doc&amp;base=LAW&amp;n=214720&amp;dst=100047" TargetMode="External"/><Relationship Id="rId33" Type="http://schemas.openxmlformats.org/officeDocument/2006/relationships/hyperlink" Target="https://login.consultant.ru/link/?req=doc&amp;base=LAW&amp;n=4518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964&amp;dst=174" TargetMode="External"/><Relationship Id="rId20" Type="http://schemas.openxmlformats.org/officeDocument/2006/relationships/hyperlink" Target="https://login.consultant.ru/link/?req=doc&amp;base=LAW&amp;n=426546&amp;dst=4" TargetMode="External"/><Relationship Id="rId29" Type="http://schemas.openxmlformats.org/officeDocument/2006/relationships/hyperlink" Target="https://login.consultant.ru/link/?req=doc&amp;base=LAW&amp;n=4528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342&amp;dst=100072" TargetMode="External"/><Relationship Id="rId11" Type="http://schemas.openxmlformats.org/officeDocument/2006/relationships/hyperlink" Target="https://login.consultant.ru/link/?req=doc&amp;base=LAW&amp;n=398466&amp;dst=100012" TargetMode="External"/><Relationship Id="rId24" Type="http://schemas.openxmlformats.org/officeDocument/2006/relationships/hyperlink" Target="https://login.consultant.ru/link/?req=doc&amp;base=LAW&amp;n=214720&amp;dst=100056" TargetMode="External"/><Relationship Id="rId32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hyperlink" Target="https://login.consultant.ru/link/?req=doc&amp;base=LAW&amp;n=459594&amp;dst=100051" TargetMode="External"/><Relationship Id="rId15" Type="http://schemas.openxmlformats.org/officeDocument/2006/relationships/hyperlink" Target="https://login.consultant.ru/link/?req=doc&amp;base=LAW&amp;n=398307&amp;dst=100012" TargetMode="External"/><Relationship Id="rId23" Type="http://schemas.openxmlformats.org/officeDocument/2006/relationships/hyperlink" Target="https://login.consultant.ru/link/?req=doc&amp;base=LAW&amp;n=411930&amp;dst=100030" TargetMode="External"/><Relationship Id="rId28" Type="http://schemas.openxmlformats.org/officeDocument/2006/relationships/hyperlink" Target="https://login.consultant.ru/link/?req=doc&amp;base=LAW&amp;n=451871&amp;dst=41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27684&amp;dst=100044" TargetMode="External"/><Relationship Id="rId19" Type="http://schemas.openxmlformats.org/officeDocument/2006/relationships/hyperlink" Target="https://login.consultant.ru/link/?req=doc&amp;base=LAW&amp;n=426546&amp;dst=4" TargetMode="External"/><Relationship Id="rId31" Type="http://schemas.openxmlformats.org/officeDocument/2006/relationships/hyperlink" Target="https://login.consultant.ru/link/?req=doc&amp;base=LAW&amp;n=367564&amp;dst=100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501&amp;dst=100012" TargetMode="External"/><Relationship Id="rId14" Type="http://schemas.openxmlformats.org/officeDocument/2006/relationships/hyperlink" Target="https://login.consultant.ru/link/?req=doc&amp;base=LAW&amp;n=127684&amp;dst=100048" TargetMode="External"/><Relationship Id="rId22" Type="http://schemas.openxmlformats.org/officeDocument/2006/relationships/hyperlink" Target="https://login.consultant.ru/link/?req=doc&amp;base=LAW&amp;n=451871&amp;dst=100249" TargetMode="External"/><Relationship Id="rId27" Type="http://schemas.openxmlformats.org/officeDocument/2006/relationships/hyperlink" Target="https://login.consultant.ru/link/?req=doc&amp;base=LAW&amp;n=214720&amp;dst=100056" TargetMode="External"/><Relationship Id="rId30" Type="http://schemas.openxmlformats.org/officeDocument/2006/relationships/hyperlink" Target="https://login.consultant.ru/link/?req=doc&amp;base=LAW&amp;n=371594&amp;dst=10004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6564</Words>
  <Characters>37417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Оскирко Анастасия Алексеевна</dc:creator>
  <cp:keywords/>
  <dc:description/>
  <cp:lastModifiedBy>Оскирко Анастасия Алексеевна</cp:lastModifiedBy>
  <cp:revision>1</cp:revision>
  <dcterms:created xsi:type="dcterms:W3CDTF">2024-02-01T10:47:00Z</dcterms:created>
  <dcterms:modified xsi:type="dcterms:W3CDTF">2024-02-01T10:48:00Z</dcterms:modified>
</cp:coreProperties>
</file>